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Ивановской области от 29.09.2021 N 452-п</w:t>
              <w:br/>
              <w:t xml:space="preserve">(ред. от 18.08.2023)</w:t>
              <w:br/>
              <w:t xml:space="preserve">"Об утверждении Положения о региональном государственном надзоре в области защиты населения и территорий Ивановской области от чрезвычайных ситуаций и признании утратившими силу некоторых постановлений Правительства Ивановской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20.11.2023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ИВАНОВСКОЙ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сентября 2021 г. N 452-п</w:t>
      </w:r>
    </w:p>
    <w:p>
      <w:pPr>
        <w:pStyle w:val="2"/>
        <w:jc w:val="center"/>
      </w:pPr>
      <w:r>
        <w:rPr>
          <w:sz w:val="20"/>
        </w:rPr>
      </w:r>
    </w:p>
    <w:p>
      <w:pPr>
        <w:pStyle w:val="2"/>
        <w:jc w:val="center"/>
      </w:pPr>
      <w:r>
        <w:rPr>
          <w:sz w:val="20"/>
        </w:rPr>
        <w:t xml:space="preserve">ОБ УТВЕРЖДЕНИИ ПОЛОЖЕНИЯ О РЕГИОНАЛЬНОМ ГОСУДАРСТВЕННОМ</w:t>
      </w:r>
    </w:p>
    <w:p>
      <w:pPr>
        <w:pStyle w:val="2"/>
        <w:jc w:val="center"/>
      </w:pPr>
      <w:r>
        <w:rPr>
          <w:sz w:val="20"/>
        </w:rPr>
        <w:t xml:space="preserve">НАДЗОРЕ В ОБЛАСТИ ЗАЩИТЫ НАСЕЛЕНИЯ И ТЕРРИТОРИЙ</w:t>
      </w:r>
    </w:p>
    <w:p>
      <w:pPr>
        <w:pStyle w:val="2"/>
        <w:jc w:val="center"/>
      </w:pPr>
      <w:r>
        <w:rPr>
          <w:sz w:val="20"/>
        </w:rPr>
        <w:t xml:space="preserve">ИВАНОВСКОЙ ОБЛАСТИ ОТ ЧРЕЗВЫЧАЙНЫХ СИТУАЦИЙ И ПРИЗНАНИИ</w:t>
      </w:r>
    </w:p>
    <w:p>
      <w:pPr>
        <w:pStyle w:val="2"/>
        <w:jc w:val="center"/>
      </w:pPr>
      <w:r>
        <w:rPr>
          <w:sz w:val="20"/>
        </w:rPr>
        <w:t xml:space="preserve">УТРАТИВШИМИ СИЛУ НЕКОТОРЫХ ПОСТАНОВЛЕНИЙ ПРАВИТЕЛЬСТВА</w:t>
      </w:r>
    </w:p>
    <w:p>
      <w:pPr>
        <w:pStyle w:val="2"/>
        <w:jc w:val="center"/>
      </w:pPr>
      <w:r>
        <w:rPr>
          <w:sz w:val="20"/>
        </w:rPr>
        <w:t xml:space="preserve">ИВАНОВСКОЙ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Ивановской области</w:t>
            </w:r>
          </w:p>
          <w:p>
            <w:pPr>
              <w:pStyle w:val="0"/>
              <w:jc w:val="center"/>
            </w:pPr>
            <w:r>
              <w:rPr>
                <w:sz w:val="20"/>
                <w:color w:val="392c69"/>
              </w:rPr>
              <w:t xml:space="preserve">от 31.03.2022 </w:t>
            </w:r>
            <w:hyperlink w:history="0" r:id="rId7" w:tooltip="Постановление Правительства Ивановской области от 31.03.2022 N 136-п &quot;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утратившими силу некоторых постановлений Правительства Ивановской области&quot; {КонсультантПлюс}">
              <w:r>
                <w:rPr>
                  <w:sz w:val="20"/>
                  <w:color w:val="0000ff"/>
                </w:rPr>
                <w:t xml:space="preserve">N 136-п</w:t>
              </w:r>
            </w:hyperlink>
            <w:r>
              <w:rPr>
                <w:sz w:val="20"/>
                <w:color w:val="392c69"/>
              </w:rPr>
              <w:t xml:space="preserve">, от 29.12.2022 </w:t>
            </w:r>
            <w:hyperlink w:history="0" r:id="rId8" w:tooltip="Постановление Правительства Ивановской области от 29.12.2022 N 826-п &quot;О внесении изменений в некоторые постановления Правительства Ивановской области&quot; {КонсультантПлюс}">
              <w:r>
                <w:rPr>
                  <w:sz w:val="20"/>
                  <w:color w:val="0000ff"/>
                </w:rPr>
                <w:t xml:space="preserve">N 826-п</w:t>
              </w:r>
            </w:hyperlink>
            <w:r>
              <w:rPr>
                <w:sz w:val="20"/>
                <w:color w:val="392c69"/>
              </w:rPr>
              <w:t xml:space="preserve">, от 18.08.2023 </w:t>
            </w:r>
            <w:hyperlink w:history="0" r:id="rId9" w:tooltip="Постановление Правительства Ивановской области от 18.08.2023 N 375-п &quot;О внесении изменения в постановление Правительства Ивановской области от 29.09.2021 N 452-п &quot;Об утверждении Положения о региональном государственном надзоре в области защиты населения и территорий Ивановской области от чрезвычайных ситуаций и признании утратившими силу некоторых постановлений Правительства Ивановской области&quot; {КонсультантПлюс}">
              <w:r>
                <w:rPr>
                  <w:sz w:val="20"/>
                  <w:color w:val="0000ff"/>
                </w:rPr>
                <w:t xml:space="preserve">N 375-п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федеральными законами от 21.12.1994 </w:t>
      </w:r>
      <w:hyperlink w:history="0" r:id="rId10"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N 68-ФЗ</w:t>
        </w:r>
      </w:hyperlink>
      <w:r>
        <w:rPr>
          <w:sz w:val="20"/>
        </w:rPr>
        <w:t xml:space="preserve"> "О защите населения и территорий от чрезвычайных ситуаций природного и техногенного характера", от 31.07.2020 </w:t>
      </w:r>
      <w:hyperlink w:history="0" r:id="rId11"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N 248-ФЗ</w:t>
        </w:r>
      </w:hyperlink>
      <w:r>
        <w:rPr>
          <w:sz w:val="20"/>
        </w:rPr>
        <w:t xml:space="preserve"> "О государственном контроле (надзоре) и муниципальном контроле в Российской Федерации" Правительство Ивановской области постановляет:</w:t>
      </w:r>
    </w:p>
    <w:p>
      <w:pPr>
        <w:pStyle w:val="0"/>
        <w:ind w:firstLine="540"/>
        <w:jc w:val="both"/>
      </w:pPr>
      <w:r>
        <w:rPr>
          <w:sz w:val="20"/>
        </w:rPr>
      </w:r>
    </w:p>
    <w:p>
      <w:pPr>
        <w:pStyle w:val="0"/>
        <w:ind w:firstLine="540"/>
        <w:jc w:val="both"/>
      </w:pPr>
      <w:r>
        <w:rPr>
          <w:sz w:val="20"/>
        </w:rPr>
        <w:t xml:space="preserve">1. Утвердить </w:t>
      </w:r>
      <w:hyperlink w:history="0" w:anchor="P42" w:tooltip="ПОЛОЖЕНИЕ">
        <w:r>
          <w:rPr>
            <w:sz w:val="20"/>
            <w:color w:val="0000ff"/>
          </w:rPr>
          <w:t xml:space="preserve">Положение</w:t>
        </w:r>
      </w:hyperlink>
      <w:r>
        <w:rPr>
          <w:sz w:val="20"/>
        </w:rPr>
        <w:t xml:space="preserve"> о региональном государственном надзоре в области защиты населения и территорий Ивановской области от чрезвычайных ситуаций (прилагается).</w:t>
      </w:r>
    </w:p>
    <w:p>
      <w:pPr>
        <w:pStyle w:val="0"/>
        <w:ind w:firstLine="540"/>
        <w:jc w:val="both"/>
      </w:pPr>
      <w:r>
        <w:rPr>
          <w:sz w:val="20"/>
        </w:rPr>
      </w:r>
    </w:p>
    <w:p>
      <w:pPr>
        <w:pStyle w:val="0"/>
        <w:ind w:firstLine="540"/>
        <w:jc w:val="both"/>
      </w:pPr>
      <w:r>
        <w:rPr>
          <w:sz w:val="20"/>
        </w:rPr>
        <w:t xml:space="preserve">2. Признать утратившими силу:</w:t>
      </w:r>
    </w:p>
    <w:p>
      <w:pPr>
        <w:pStyle w:val="0"/>
        <w:ind w:firstLine="540"/>
        <w:jc w:val="both"/>
      </w:pPr>
      <w:r>
        <w:rPr>
          <w:sz w:val="20"/>
        </w:rPr>
      </w:r>
    </w:p>
    <w:p>
      <w:pPr>
        <w:pStyle w:val="0"/>
        <w:ind w:firstLine="540"/>
        <w:jc w:val="both"/>
      </w:pPr>
      <w:hyperlink w:history="0" r:id="rId12" w:tooltip="Постановление Правительства Ивановской области от 03.08.2016 N 234-п (ред. от 28.12.2020) &quot;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 межмуниципального и муниципального характера&quot; ------------ Утратил силу или отменен {КонсультантПлюс}">
        <w:r>
          <w:rPr>
            <w:sz w:val="20"/>
            <w:color w:val="0000ff"/>
          </w:rPr>
          <w:t xml:space="preserve">постановление</w:t>
        </w:r>
      </w:hyperlink>
      <w:r>
        <w:rPr>
          <w:sz w:val="20"/>
        </w:rPr>
        <w:t xml:space="preserve"> Правительства Ивановской области от 03.08.2016 N 234-п "Об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 межмуниципального и муниципального характера";</w:t>
      </w:r>
    </w:p>
    <w:p>
      <w:pPr>
        <w:pStyle w:val="0"/>
        <w:spacing w:before="200" w:line-rule="auto"/>
        <w:ind w:firstLine="540"/>
        <w:jc w:val="both"/>
      </w:pPr>
      <w:hyperlink w:history="0" r:id="rId13" w:tooltip="Постановление Правительства Ивановской области от 24.06.2019 N 228-п &quot;О внесении изменений в постановление Правительства Ивановской области от 03.08.2016 N 234-п &quot;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 межмуниципального и муниципального характера&quot; ------------ Утратил силу или отменен {КонсультантПлюс}">
        <w:r>
          <w:rPr>
            <w:sz w:val="20"/>
            <w:color w:val="0000ff"/>
          </w:rPr>
          <w:t xml:space="preserve">постановление</w:t>
        </w:r>
      </w:hyperlink>
      <w:r>
        <w:rPr>
          <w:sz w:val="20"/>
        </w:rPr>
        <w:t xml:space="preserve"> Правительства Ивановской области от 24.06.2019 N 228-п "О внесении изменений в постановление Правительства Ивановской области от 03.08.2016 N 234-п "Об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 межмуниципального и муниципального характера";</w:t>
      </w:r>
    </w:p>
    <w:p>
      <w:pPr>
        <w:pStyle w:val="0"/>
        <w:spacing w:before="200" w:line-rule="auto"/>
        <w:ind w:firstLine="540"/>
        <w:jc w:val="both"/>
      </w:pPr>
      <w:hyperlink w:history="0" r:id="rId14" w:tooltip="Постановление Правительства Ивановской области от 28.12.2020 N 695-п &quot;О внесении изменений в постановления Правительства Ивановской области от 04.03.2008 N 33-п &quot;Об утверждении Правил пользования водными объектами для плавания на маломерных судах в Ивановской области&quot; и от 03.08.2016 N 234-п &quot;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 межмуниципального и муниципального характера&quot; ------------ Недействующая редакция {КонсультантПлюс}">
        <w:r>
          <w:rPr>
            <w:sz w:val="20"/>
            <w:color w:val="0000ff"/>
          </w:rPr>
          <w:t xml:space="preserve">пункт 2</w:t>
        </w:r>
      </w:hyperlink>
      <w:r>
        <w:rPr>
          <w:sz w:val="20"/>
        </w:rPr>
        <w:t xml:space="preserve"> постановления Правительства Ивановской области от 28.12.2020 N 695-п "О внесении изменений в постановления Правительства Ивановской области от 04.03.2008 N 33-п "Об утверждении Правил пользования водными объектами для плавания на маломерных судах в Ивановской области" и от 03.08.2016 N 234-п "Об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 межмуниципального и муниципального характера".</w:t>
      </w:r>
    </w:p>
    <w:p>
      <w:pPr>
        <w:pStyle w:val="0"/>
        <w:ind w:firstLine="540"/>
        <w:jc w:val="both"/>
      </w:pPr>
      <w:r>
        <w:rPr>
          <w:sz w:val="20"/>
        </w:rPr>
      </w:r>
    </w:p>
    <w:p>
      <w:pPr>
        <w:pStyle w:val="0"/>
        <w:ind w:firstLine="540"/>
        <w:jc w:val="both"/>
      </w:pPr>
      <w:r>
        <w:rPr>
          <w:sz w:val="20"/>
        </w:rPr>
        <w:t xml:space="preserve">3. Настоящее постановление вступает в силу с 01.01.2022, за исключением </w:t>
      </w:r>
      <w:hyperlink w:history="0" w:anchor="P208" w:tooltip="8. Ключевые показатели регионального государственного">
        <w:r>
          <w:rPr>
            <w:sz w:val="20"/>
            <w:color w:val="0000ff"/>
          </w:rPr>
          <w:t xml:space="preserve">раздела 8</w:t>
        </w:r>
      </w:hyperlink>
      <w:r>
        <w:rPr>
          <w:sz w:val="20"/>
        </w:rPr>
        <w:t xml:space="preserve"> приложения к настоящему постановлению, который вступает в силу с 01.03.2022.</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Председателя Правительства</w:t>
      </w:r>
    </w:p>
    <w:p>
      <w:pPr>
        <w:pStyle w:val="0"/>
        <w:jc w:val="right"/>
      </w:pPr>
      <w:r>
        <w:rPr>
          <w:sz w:val="20"/>
        </w:rPr>
        <w:t xml:space="preserve">Ивановской области</w:t>
      </w:r>
    </w:p>
    <w:p>
      <w:pPr>
        <w:pStyle w:val="0"/>
        <w:jc w:val="right"/>
      </w:pPr>
      <w:r>
        <w:rPr>
          <w:sz w:val="20"/>
        </w:rPr>
        <w:t xml:space="preserve">О.А.ХАСБУЛАТОВА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w:t>
      </w:r>
    </w:p>
    <w:p>
      <w:pPr>
        <w:pStyle w:val="0"/>
        <w:jc w:val="right"/>
      </w:pPr>
      <w:r>
        <w:rPr>
          <w:sz w:val="20"/>
        </w:rPr>
        <w:t xml:space="preserve">Ивановской области</w:t>
      </w:r>
    </w:p>
    <w:p>
      <w:pPr>
        <w:pStyle w:val="0"/>
        <w:jc w:val="right"/>
      </w:pPr>
      <w:r>
        <w:rPr>
          <w:sz w:val="20"/>
        </w:rPr>
        <w:t xml:space="preserve">от 29.09.2021 N 452-п</w:t>
      </w:r>
    </w:p>
    <w:p>
      <w:pPr>
        <w:pStyle w:val="0"/>
        <w:jc w:val="right"/>
      </w:pPr>
      <w:r>
        <w:rPr>
          <w:sz w:val="20"/>
        </w:rPr>
      </w:r>
    </w:p>
    <w:bookmarkStart w:id="42" w:name="P42"/>
    <w:bookmarkEnd w:id="42"/>
    <w:p>
      <w:pPr>
        <w:pStyle w:val="2"/>
        <w:jc w:val="center"/>
      </w:pPr>
      <w:r>
        <w:rPr>
          <w:sz w:val="20"/>
        </w:rPr>
        <w:t xml:space="preserve">ПОЛОЖЕНИЕ</w:t>
      </w:r>
    </w:p>
    <w:p>
      <w:pPr>
        <w:pStyle w:val="2"/>
        <w:jc w:val="center"/>
      </w:pPr>
      <w:r>
        <w:rPr>
          <w:sz w:val="20"/>
        </w:rPr>
        <w:t xml:space="preserve">О РЕГИОНАЛЬНОМ ГОСУДАРСТВЕННОМ НАДЗОРЕ В ОБЛАСТИ ЗАЩИТЫ</w:t>
      </w:r>
    </w:p>
    <w:p>
      <w:pPr>
        <w:pStyle w:val="2"/>
        <w:jc w:val="center"/>
      </w:pPr>
      <w:r>
        <w:rPr>
          <w:sz w:val="20"/>
        </w:rPr>
        <w:t xml:space="preserve">НАСЕЛЕНИЯ И ТЕРРИТОРИЙ ИВАНОВСКОЙ ОБЛАСТИ</w:t>
      </w:r>
    </w:p>
    <w:p>
      <w:pPr>
        <w:pStyle w:val="2"/>
        <w:jc w:val="center"/>
      </w:pPr>
      <w:r>
        <w:rPr>
          <w:sz w:val="20"/>
        </w:rPr>
        <w:t xml:space="preserve">ОТ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Ивановской области</w:t>
            </w:r>
          </w:p>
          <w:p>
            <w:pPr>
              <w:pStyle w:val="0"/>
              <w:jc w:val="center"/>
            </w:pPr>
            <w:r>
              <w:rPr>
                <w:sz w:val="20"/>
                <w:color w:val="392c69"/>
              </w:rPr>
              <w:t xml:space="preserve">от 31.03.2022 </w:t>
            </w:r>
            <w:hyperlink w:history="0" r:id="rId15" w:tooltip="Постановление Правительства Ивановской области от 31.03.2022 N 136-п &quot;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утратившими силу некоторых постановлений Правительства Ивановской области&quot; {КонсультантПлюс}">
              <w:r>
                <w:rPr>
                  <w:sz w:val="20"/>
                  <w:color w:val="0000ff"/>
                </w:rPr>
                <w:t xml:space="preserve">N 136-п</w:t>
              </w:r>
            </w:hyperlink>
            <w:r>
              <w:rPr>
                <w:sz w:val="20"/>
                <w:color w:val="392c69"/>
              </w:rPr>
              <w:t xml:space="preserve">, от 29.12.2022 </w:t>
            </w:r>
            <w:hyperlink w:history="0" r:id="rId16" w:tooltip="Постановление Правительства Ивановской области от 29.12.2022 N 826-п &quot;О внесении изменений в некоторые постановления Правительства Ивановской области&quot; {КонсультантПлюс}">
              <w:r>
                <w:rPr>
                  <w:sz w:val="20"/>
                  <w:color w:val="0000ff"/>
                </w:rPr>
                <w:t xml:space="preserve">N 826-п</w:t>
              </w:r>
            </w:hyperlink>
            <w:r>
              <w:rPr>
                <w:sz w:val="20"/>
                <w:color w:val="392c69"/>
              </w:rPr>
              <w:t xml:space="preserve">, от 18.08.2023 </w:t>
            </w:r>
            <w:hyperlink w:history="0" r:id="rId17" w:tooltip="Постановление Правительства Ивановской области от 18.08.2023 N 375-п &quot;О внесении изменения в постановление Правительства Ивановской области от 29.09.2021 N 452-п &quot;Об утверждении Положения о региональном государственном надзоре в области защиты населения и территорий Ивановской области от чрезвычайных ситуаций и признании утратившими силу некоторых постановлений Правительства Ивановской области&quot; {КонсультантПлюс}">
              <w:r>
                <w:rPr>
                  <w:sz w:val="20"/>
                  <w:color w:val="0000ff"/>
                </w:rPr>
                <w:t xml:space="preserve">N 375-п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jc w:val="center"/>
      </w:pPr>
      <w:r>
        <w:rPr>
          <w:sz w:val="20"/>
        </w:rPr>
      </w:r>
    </w:p>
    <w:p>
      <w:pPr>
        <w:pStyle w:val="0"/>
        <w:ind w:firstLine="540"/>
        <w:jc w:val="both"/>
      </w:pPr>
      <w:r>
        <w:rPr>
          <w:sz w:val="20"/>
        </w:rPr>
        <w:t xml:space="preserve">1.1. Настоящее Положение устанавливает требования к осуществлению регионального государственного надзора в области защиты населения и территорий Ивановской области от чрезвычайных ситуаций (далее - региональный государственный надзор).</w:t>
      </w:r>
    </w:p>
    <w:p>
      <w:pPr>
        <w:pStyle w:val="0"/>
        <w:jc w:val="both"/>
      </w:pPr>
      <w:r>
        <w:rPr>
          <w:sz w:val="20"/>
        </w:rPr>
        <w:t xml:space="preserve">(в ред. </w:t>
      </w:r>
      <w:hyperlink w:history="0" r:id="rId18" w:tooltip="Постановление Правительства Ивановской области от 29.12.2022 N 826-п &quot;О внесении изменений в некоторые постановления Правительства Ивановской области&quot; {КонсультантПлюс}">
        <w:r>
          <w:rPr>
            <w:sz w:val="20"/>
            <w:color w:val="0000ff"/>
          </w:rPr>
          <w:t xml:space="preserve">Постановления</w:t>
        </w:r>
      </w:hyperlink>
      <w:r>
        <w:rPr>
          <w:sz w:val="20"/>
        </w:rPr>
        <w:t xml:space="preserve"> Правительства Ивановской области от 29.12.2022 N 826-п)</w:t>
      </w:r>
    </w:p>
    <w:p>
      <w:pPr>
        <w:pStyle w:val="0"/>
        <w:spacing w:before="200" w:line-rule="auto"/>
        <w:ind w:firstLine="540"/>
        <w:jc w:val="both"/>
      </w:pPr>
      <w:r>
        <w:rPr>
          <w:sz w:val="20"/>
        </w:rPr>
        <w:t xml:space="preserve">1.2. Исполнительным органом государственной власти Ивановской области, уполномоченным на осуществление регионального государственного надзора, является комитет Ивановской области по делам гражданской обороны и защиты населения (далее - комитет).</w:t>
      </w:r>
    </w:p>
    <w:p>
      <w:pPr>
        <w:pStyle w:val="0"/>
        <w:jc w:val="both"/>
      </w:pPr>
      <w:r>
        <w:rPr>
          <w:sz w:val="20"/>
        </w:rPr>
        <w:t xml:space="preserve">(в ред. </w:t>
      </w:r>
      <w:hyperlink w:history="0" r:id="rId19" w:tooltip="Постановление Правительства Ивановской области от 29.12.2022 N 826-п &quot;О внесении изменений в некоторые постановления Правительства Ивановской области&quot; {КонсультантПлюс}">
        <w:r>
          <w:rPr>
            <w:sz w:val="20"/>
            <w:color w:val="0000ff"/>
          </w:rPr>
          <w:t xml:space="preserve">Постановления</w:t>
        </w:r>
      </w:hyperlink>
      <w:r>
        <w:rPr>
          <w:sz w:val="20"/>
        </w:rPr>
        <w:t xml:space="preserve"> Правительства Ивановской области от 29.12.2022 N 826-п)</w:t>
      </w:r>
    </w:p>
    <w:p>
      <w:pPr>
        <w:pStyle w:val="0"/>
        <w:spacing w:before="200" w:line-rule="auto"/>
        <w:ind w:firstLine="540"/>
        <w:jc w:val="both"/>
      </w:pPr>
      <w:r>
        <w:rPr>
          <w:sz w:val="20"/>
        </w:rPr>
        <w:t xml:space="preserve">1.3. Предмет регионального государственного надзора определяется в соответствии с Федеральным </w:t>
      </w:r>
      <w:hyperlink w:history="0" r:id="rId20"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 (далее - Федеральный закон от 21.12.1994 N 68-ФЗ).</w:t>
      </w:r>
    </w:p>
    <w:p>
      <w:pPr>
        <w:pStyle w:val="0"/>
        <w:spacing w:before="200" w:line-rule="auto"/>
        <w:ind w:firstLine="540"/>
        <w:jc w:val="both"/>
      </w:pPr>
      <w:r>
        <w:rPr>
          <w:sz w:val="20"/>
        </w:rPr>
        <w:t xml:space="preserve">1.4. От имени комитета региональный государственный надзор осуществляют следующие должностные лица:</w:t>
      </w:r>
    </w:p>
    <w:p>
      <w:pPr>
        <w:pStyle w:val="0"/>
        <w:spacing w:before="200" w:line-rule="auto"/>
        <w:ind w:firstLine="540"/>
        <w:jc w:val="both"/>
      </w:pPr>
      <w:r>
        <w:rPr>
          <w:sz w:val="20"/>
        </w:rPr>
        <w:t xml:space="preserve">1) председатель комитета;</w:t>
      </w:r>
    </w:p>
    <w:p>
      <w:pPr>
        <w:pStyle w:val="0"/>
        <w:spacing w:before="200" w:line-rule="auto"/>
        <w:ind w:firstLine="540"/>
        <w:jc w:val="both"/>
      </w:pPr>
      <w:r>
        <w:rPr>
          <w:sz w:val="20"/>
        </w:rPr>
        <w:t xml:space="preserve">2) заместитель председателя комитета;</w:t>
      </w:r>
    </w:p>
    <w:p>
      <w:pPr>
        <w:pStyle w:val="0"/>
        <w:spacing w:before="200" w:line-rule="auto"/>
        <w:ind w:firstLine="540"/>
        <w:jc w:val="both"/>
      </w:pPr>
      <w:r>
        <w:rPr>
          <w:sz w:val="20"/>
        </w:rPr>
        <w:t xml:space="preserve">3) старшие государственные инспекторы отдела гражданской защиты населения комитета (далее - инспекторы).</w:t>
      </w:r>
    </w:p>
    <w:p>
      <w:pPr>
        <w:pStyle w:val="0"/>
        <w:spacing w:before="200" w:line-rule="auto"/>
        <w:ind w:firstLine="540"/>
        <w:jc w:val="both"/>
      </w:pPr>
      <w:r>
        <w:rPr>
          <w:sz w:val="20"/>
        </w:rPr>
        <w:t xml:space="preserve">Председатель, заместитель председателя комитета являются должностными лицами комитета, уполномоченными в соответствии с настоящим Положением на принятие решений о проведении контрольных (надзорных) мероприятий.</w:t>
      </w:r>
    </w:p>
    <w:p>
      <w:pPr>
        <w:pStyle w:val="0"/>
        <w:spacing w:before="200" w:line-rule="auto"/>
        <w:ind w:firstLine="540"/>
        <w:jc w:val="both"/>
      </w:pPr>
      <w:r>
        <w:rPr>
          <w:sz w:val="20"/>
        </w:rPr>
        <w:t xml:space="preserve">Инспекторы, уполномоченные на проведение конкретного профилактического мероприятия или контрольного (надзорного) мероприятия, определяются решением комитета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Должностные лица комитета, осуществляющие региональный государственный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исполняют обязанности, установленные </w:t>
      </w:r>
      <w:hyperlink w:history="0" r:id="rId21"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статьей 29</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
    <w:p>
      <w:pPr>
        <w:pStyle w:val="0"/>
        <w:ind w:firstLine="540"/>
        <w:jc w:val="both"/>
      </w:pPr>
      <w:r>
        <w:rPr>
          <w:sz w:val="20"/>
        </w:rPr>
      </w:r>
    </w:p>
    <w:p>
      <w:pPr>
        <w:pStyle w:val="2"/>
        <w:outlineLvl w:val="1"/>
        <w:jc w:val="center"/>
      </w:pPr>
      <w:r>
        <w:rPr>
          <w:sz w:val="20"/>
        </w:rPr>
        <w:t xml:space="preserve">2. Объекты надзора</w:t>
      </w:r>
    </w:p>
    <w:p>
      <w:pPr>
        <w:pStyle w:val="0"/>
        <w:ind w:firstLine="540"/>
        <w:jc w:val="both"/>
      </w:pPr>
      <w:r>
        <w:rPr>
          <w:sz w:val="20"/>
        </w:rPr>
      </w:r>
    </w:p>
    <w:p>
      <w:pPr>
        <w:pStyle w:val="0"/>
        <w:ind w:firstLine="540"/>
        <w:jc w:val="both"/>
      </w:pPr>
      <w:r>
        <w:rPr>
          <w:sz w:val="20"/>
        </w:rPr>
        <w:t xml:space="preserve">2.1. Объектами регионального государственного надзора являются деятельность, действия (бездействие) организаций, индивидуальных предпринимателей и граждан, в рамках которых должны соблюдаться обязательные требования в области защиты населения и территорий от чрезвычайных ситуаций, установленные Федеральным </w:t>
      </w:r>
      <w:hyperlink w:history="0" r:id="rId22"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и принимаемыми в соответствии с ним иными нормативными правовыми актами Российской Федерации, законами и иными нормативными правовыми актами Ивановской области (далее - обязательные требования), в том числе предъявляемые к организациям, индивидуальным предпринимателям и гражданам, осуществляющим деятельность, действия (бездействие) (за исключением организаций, индивидуальных предпринимателей и граждан, деятельность которых подлежит федеральному государственному надзору в области защиты населения и территорий от чрезвычайных ситуаций) (далее - контролируемые лица, объекты надзора).</w:t>
      </w:r>
    </w:p>
    <w:p>
      <w:pPr>
        <w:pStyle w:val="0"/>
        <w:spacing w:before="200" w:line-rule="auto"/>
        <w:ind w:firstLine="540"/>
        <w:jc w:val="both"/>
      </w:pPr>
      <w:r>
        <w:rPr>
          <w:sz w:val="20"/>
        </w:rPr>
        <w:t xml:space="preserve">2.2. Учет объектов надзора осуществляется комитетом посредством включения сведений об объектах надзора в автоматизированную аналитическую систему поддержки и управления контрольно-надзорными органами МЧС России в соответствии со </w:t>
      </w:r>
      <w:hyperlink w:history="0" r:id="rId23"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статьей 17</w:t>
        </w:r>
      </w:hyperlink>
      <w:r>
        <w:rPr>
          <w:sz w:val="20"/>
        </w:rPr>
        <w:t xml:space="preserve"> Федерального закона от 31.07.2020 N 248-ФЗ, а также путем ведения журнала учета объектов надзора, оформляемого в электронном виде.</w:t>
      </w:r>
    </w:p>
    <w:p>
      <w:pPr>
        <w:pStyle w:val="0"/>
        <w:spacing w:before="200" w:line-rule="auto"/>
        <w:ind w:firstLine="540"/>
        <w:jc w:val="both"/>
      </w:pPr>
      <w:r>
        <w:rPr>
          <w:sz w:val="20"/>
        </w:rPr>
        <w:t xml:space="preserve">2.3. Журнал учета объектов надзора содержит следующую информацию:</w:t>
      </w:r>
    </w:p>
    <w:p>
      <w:pPr>
        <w:pStyle w:val="0"/>
        <w:spacing w:before="200" w:line-rule="auto"/>
        <w:ind w:firstLine="540"/>
        <w:jc w:val="both"/>
      </w:pPr>
      <w:r>
        <w:rPr>
          <w:sz w:val="20"/>
        </w:rPr>
        <w:t xml:space="preserve">а) полное наименование контролируемого лица - организации, фамилия, имя и отчество (при наличии) контролируемых лиц - индивидуальных предпринимателей, граждан;</w:t>
      </w:r>
    </w:p>
    <w:p>
      <w:pPr>
        <w:pStyle w:val="0"/>
        <w:spacing w:before="200" w:line-rule="auto"/>
        <w:ind w:firstLine="540"/>
        <w:jc w:val="both"/>
      </w:pPr>
      <w:r>
        <w:rPr>
          <w:sz w:val="20"/>
        </w:rPr>
        <w:t xml:space="preserve">б) идентификационный номер налогоплательщика;</w:t>
      </w:r>
    </w:p>
    <w:p>
      <w:pPr>
        <w:pStyle w:val="0"/>
        <w:spacing w:before="200" w:line-rule="auto"/>
        <w:ind w:firstLine="540"/>
        <w:jc w:val="both"/>
      </w:pPr>
      <w:r>
        <w:rPr>
          <w:sz w:val="20"/>
        </w:rPr>
        <w:t xml:space="preserve">в) адрес места нахождения и осуществления деятельности контролируемых лиц и используемых ими производственных объектов;</w:t>
      </w:r>
    </w:p>
    <w:p>
      <w:pPr>
        <w:pStyle w:val="0"/>
        <w:spacing w:before="200" w:line-rule="auto"/>
        <w:ind w:firstLine="540"/>
        <w:jc w:val="both"/>
      </w:pPr>
      <w:r>
        <w:rPr>
          <w:sz w:val="20"/>
        </w:rPr>
        <w:t xml:space="preserve">г) вид (виды) деятельности в соответствии с Общероссийским </w:t>
      </w:r>
      <w:hyperlink w:history="0" r:id="rId24" w:tooltip="&quot;ОК 029-2014 (КДЕС Ред. 2). Общероссийский классификатор видов экономической деятельности&quot; (утв. Приказом Росстандарта от 31.01.2014 N 14-ст) (ред. от 22.09.2023) {КонсультантПлюс}">
        <w:r>
          <w:rPr>
            <w:sz w:val="20"/>
            <w:color w:val="0000ff"/>
          </w:rPr>
          <w:t xml:space="preserve">классификатором</w:t>
        </w:r>
      </w:hyperlink>
      <w:r>
        <w:rPr>
          <w:sz w:val="20"/>
        </w:rPr>
        <w:t xml:space="preserve"> видов экономической деятельности;</w:t>
      </w:r>
    </w:p>
    <w:p>
      <w:pPr>
        <w:pStyle w:val="0"/>
        <w:spacing w:before="200" w:line-rule="auto"/>
        <w:ind w:firstLine="540"/>
        <w:jc w:val="both"/>
      </w:pPr>
      <w:r>
        <w:rPr>
          <w:sz w:val="20"/>
        </w:rPr>
        <w:t xml:space="preserve">д) указание на категорию риска, а также приказ председателя комитета, на основании которого было принято решение об отнесении объекта надзора к категории риска.</w:t>
      </w:r>
    </w:p>
    <w:p>
      <w:pPr>
        <w:pStyle w:val="0"/>
        <w:ind w:firstLine="540"/>
        <w:jc w:val="both"/>
      </w:pPr>
      <w:r>
        <w:rPr>
          <w:sz w:val="20"/>
        </w:rPr>
      </w:r>
    </w:p>
    <w:p>
      <w:pPr>
        <w:pStyle w:val="2"/>
        <w:outlineLvl w:val="1"/>
        <w:jc w:val="center"/>
      </w:pPr>
      <w:r>
        <w:rPr>
          <w:sz w:val="20"/>
        </w:rPr>
        <w:t xml:space="preserve">3. Управление рисками причинения вреда (ущерба)</w:t>
      </w:r>
    </w:p>
    <w:p>
      <w:pPr>
        <w:pStyle w:val="2"/>
        <w:jc w:val="center"/>
      </w:pPr>
      <w:r>
        <w:rPr>
          <w:sz w:val="20"/>
        </w:rPr>
        <w:t xml:space="preserve">охраняемым законом ценностям при осуществлении</w:t>
      </w:r>
    </w:p>
    <w:p>
      <w:pPr>
        <w:pStyle w:val="2"/>
        <w:jc w:val="center"/>
      </w:pPr>
      <w:r>
        <w:rPr>
          <w:sz w:val="20"/>
        </w:rPr>
        <w:t xml:space="preserve">регионального государственного надзора</w:t>
      </w:r>
    </w:p>
    <w:p>
      <w:pPr>
        <w:pStyle w:val="0"/>
        <w:jc w:val="center"/>
      </w:pPr>
      <w:r>
        <w:rPr>
          <w:sz w:val="20"/>
        </w:rPr>
      </w:r>
    </w:p>
    <w:p>
      <w:pPr>
        <w:pStyle w:val="0"/>
        <w:ind w:firstLine="540"/>
        <w:jc w:val="both"/>
      </w:pPr>
      <w:r>
        <w:rPr>
          <w:sz w:val="20"/>
        </w:rPr>
        <w:t xml:space="preserve">3.1. Комитет при осуществлении регионального государственного надзора относит объекты надзора к одной из категорий риска:</w:t>
      </w:r>
    </w:p>
    <w:bookmarkStart w:id="81" w:name="P81"/>
    <w:bookmarkEnd w:id="81"/>
    <w:p>
      <w:pPr>
        <w:pStyle w:val="0"/>
        <w:spacing w:before="200" w:line-rule="auto"/>
        <w:ind w:firstLine="540"/>
        <w:jc w:val="both"/>
      </w:pPr>
      <w:r>
        <w:rPr>
          <w:sz w:val="20"/>
        </w:rPr>
        <w:t xml:space="preserve">3.1.1. Среднего риска:</w:t>
      </w:r>
    </w:p>
    <w:p>
      <w:pPr>
        <w:pStyle w:val="0"/>
        <w:spacing w:before="200" w:line-rule="auto"/>
        <w:ind w:firstLine="540"/>
        <w:jc w:val="both"/>
      </w:pPr>
      <w:r>
        <w:rPr>
          <w:sz w:val="20"/>
        </w:rPr>
        <w:t xml:space="preserve">деятельность контролируемых лиц, в полномочия которых входит решение вопросов по защите населения и территорий от чрезвычайных ситуаций, а также эксплуатирующих объекты (за исключением радиационно опасных объектов), за исключением контролируемых лиц, в отношении которых осуществляется федеральный государственный надзор в области защиты населения и территорий от чрезвычайных ситуаций.</w:t>
      </w:r>
    </w:p>
    <w:p>
      <w:pPr>
        <w:pStyle w:val="0"/>
        <w:spacing w:before="200" w:line-rule="auto"/>
        <w:ind w:firstLine="540"/>
        <w:jc w:val="both"/>
      </w:pPr>
      <w:r>
        <w:rPr>
          <w:sz w:val="20"/>
        </w:rPr>
        <w:t xml:space="preserve">3.1.2. Умеренного риска:</w:t>
      </w:r>
    </w:p>
    <w:p>
      <w:pPr>
        <w:pStyle w:val="0"/>
        <w:spacing w:before="200" w:line-rule="auto"/>
        <w:ind w:firstLine="540"/>
        <w:jc w:val="both"/>
      </w:pPr>
      <w:r>
        <w:rPr>
          <w:sz w:val="20"/>
        </w:rPr>
        <w:t xml:space="preserve">деятельность контролируемых лиц, входящих в состав территориальных звеньев Ивановской областной подсистемы единой государственной системы предупреждения и ликвидации чрезвычайных ситуаций, за исключением контролируемых лиц, в отношении которых осуществляется федеральный государственный надзор в области защиты населения и территорий от чрезвычайных ситуаций, а также указанных в </w:t>
      </w:r>
      <w:hyperlink w:history="0" w:anchor="P81" w:tooltip="3.1.1. Среднего риска:">
        <w:r>
          <w:rPr>
            <w:sz w:val="20"/>
            <w:color w:val="0000ff"/>
          </w:rPr>
          <w:t xml:space="preserve">подпункте 3.1.1</w:t>
        </w:r>
      </w:hyperlink>
      <w:r>
        <w:rPr>
          <w:sz w:val="20"/>
        </w:rPr>
        <w:t xml:space="preserve"> настоящего Положения;</w:t>
      </w:r>
    </w:p>
    <w:p>
      <w:pPr>
        <w:pStyle w:val="0"/>
        <w:spacing w:before="200" w:line-rule="auto"/>
        <w:ind w:firstLine="540"/>
        <w:jc w:val="both"/>
      </w:pPr>
      <w:r>
        <w:rPr>
          <w:sz w:val="20"/>
        </w:rPr>
        <w:t xml:space="preserve">деятельность контролируемых лиц, осуществляющих деятельность в сфере организации отдыха и оздоровления детей с круглосуточным пребыванием независимо от организационно-правовых форм и форм собственности, расположенных на территории Ивановской области.</w:t>
      </w:r>
    </w:p>
    <w:p>
      <w:pPr>
        <w:pStyle w:val="0"/>
        <w:spacing w:before="200" w:line-rule="auto"/>
        <w:ind w:firstLine="540"/>
        <w:jc w:val="both"/>
      </w:pPr>
      <w:r>
        <w:rPr>
          <w:sz w:val="20"/>
        </w:rPr>
        <w:t xml:space="preserve">3.1.3. Низкого риска - деятельность иных контролируемых лиц.</w:t>
      </w:r>
    </w:p>
    <w:p>
      <w:pPr>
        <w:pStyle w:val="0"/>
        <w:spacing w:before="200" w:line-rule="auto"/>
        <w:ind w:firstLine="540"/>
        <w:jc w:val="both"/>
      </w:pPr>
      <w:r>
        <w:rPr>
          <w:sz w:val="20"/>
        </w:rPr>
        <w:t xml:space="preserve">3.2. Проведение плановых контрольных (надзорных) мероприятий в отношении контролируемых лиц в зависимости от присвоенной категории риска деятельности контролируемых лиц осуществляется со следующей периодичностью: для объектов надзора, отнесенных к категориям среднего и умеренного риска, - один раз в 3 года.</w:t>
      </w:r>
    </w:p>
    <w:p>
      <w:pPr>
        <w:pStyle w:val="0"/>
        <w:spacing w:before="200" w:line-rule="auto"/>
        <w:ind w:firstLine="540"/>
        <w:jc w:val="both"/>
      </w:pPr>
      <w:r>
        <w:rPr>
          <w:sz w:val="20"/>
        </w:rPr>
        <w:t xml:space="preserve">В отношении контролируемых лиц, деятельность которых отнесена к категории низкого риска, плановые контрольные (надзорные) мероприятия не проводятся.</w:t>
      </w:r>
    </w:p>
    <w:p>
      <w:pPr>
        <w:pStyle w:val="0"/>
        <w:spacing w:before="200" w:line-rule="auto"/>
        <w:ind w:firstLine="540"/>
        <w:jc w:val="both"/>
      </w:pPr>
      <w:r>
        <w:rPr>
          <w:sz w:val="20"/>
        </w:rPr>
        <w:t xml:space="preserve">3.3. Отнесение деятельности контролируемых лиц к категориям риска, а также изменение присвоенной им ранее категории риска осуществляются на основании приказа председателя комитета.</w:t>
      </w:r>
    </w:p>
    <w:p>
      <w:pPr>
        <w:pStyle w:val="0"/>
        <w:spacing w:before="200" w:line-rule="auto"/>
        <w:ind w:firstLine="540"/>
        <w:jc w:val="both"/>
      </w:pPr>
      <w:r>
        <w:rPr>
          <w:sz w:val="20"/>
        </w:rPr>
        <w:t xml:space="preserve">В случае отсутствия соответствующего приказа деятельность контролируемых лиц считается отнесенной к категории низкого риска.</w:t>
      </w:r>
    </w:p>
    <w:p>
      <w:pPr>
        <w:pStyle w:val="0"/>
        <w:spacing w:before="200" w:line-rule="auto"/>
        <w:ind w:firstLine="540"/>
        <w:jc w:val="both"/>
      </w:pPr>
      <w:r>
        <w:rPr>
          <w:sz w:val="20"/>
        </w:rPr>
        <w:t xml:space="preserve">3.4. При наличии критериев, позволяющих отнести деятельность контролируемых лиц к различным категориям риска, подлежат применению критерии, относящие их деятельность к более высоким категориям риска.</w:t>
      </w:r>
    </w:p>
    <w:p>
      <w:pPr>
        <w:pStyle w:val="0"/>
        <w:spacing w:before="200" w:line-rule="auto"/>
        <w:ind w:firstLine="540"/>
        <w:jc w:val="both"/>
      </w:pPr>
      <w:r>
        <w:rPr>
          <w:sz w:val="20"/>
        </w:rPr>
        <w:t xml:space="preserve">3.5. Информация о контролируемых лицах, деятельность которых отнесена к категориям среднего и умеренного рисков, размещается на официальном сайте комитета в информационно-телекоммуникационной сети Интернет (</w:t>
      </w:r>
      <w:r>
        <w:rPr>
          <w:sz w:val="20"/>
        </w:rPr>
        <w:t xml:space="preserve">http://admdep.ivanovoobl.ru/</w:t>
      </w:r>
      <w:r>
        <w:rPr>
          <w:sz w:val="20"/>
        </w:rPr>
        <w:t xml:space="preserve">) и поддерживается в актуальном состоянии.</w:t>
      </w:r>
    </w:p>
    <w:p>
      <w:pPr>
        <w:pStyle w:val="0"/>
        <w:spacing w:before="200" w:line-rule="auto"/>
        <w:ind w:firstLine="540"/>
        <w:jc w:val="both"/>
      </w:pPr>
      <w:r>
        <w:rPr>
          <w:sz w:val="20"/>
        </w:rPr>
        <w:t xml:space="preserve">Размещение указанной информации осуществляется с учетом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3.6. По запросу контролируемых лиц, деятельность которых отнесена к одной из категорий риска, комитет в срок, не превышающий 15 рабочих дней с даты поступления такого запроса, направляет им информацию об отнесении их деятельности к категории риска, а также сведения, использованные при отнесении их деятельности к определенной категории риска.</w:t>
      </w:r>
    </w:p>
    <w:p>
      <w:pPr>
        <w:pStyle w:val="0"/>
        <w:spacing w:before="200" w:line-rule="auto"/>
        <w:ind w:firstLine="540"/>
        <w:jc w:val="both"/>
      </w:pPr>
      <w:r>
        <w:rPr>
          <w:sz w:val="20"/>
        </w:rPr>
        <w:t xml:space="preserve">3.7. Контролируемые лица, деятельность которых отнесена к одной из категорий риска, вправе подать в комитет заявление об изменении ранее присвоенной им категории риска в соответствии с </w:t>
      </w:r>
      <w:hyperlink w:history="0" r:id="rId25"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частью 6 статьи 24</w:t>
        </w:r>
      </w:hyperlink>
      <w:r>
        <w:rPr>
          <w:sz w:val="20"/>
        </w:rPr>
        <w:t xml:space="preserve"> Федерального закона от 31.07.2020 N 248-ФЗ.</w:t>
      </w:r>
    </w:p>
    <w:p>
      <w:pPr>
        <w:pStyle w:val="0"/>
        <w:ind w:firstLine="540"/>
        <w:jc w:val="both"/>
      </w:pPr>
      <w:r>
        <w:rPr>
          <w:sz w:val="20"/>
        </w:rPr>
      </w:r>
    </w:p>
    <w:p>
      <w:pPr>
        <w:pStyle w:val="2"/>
        <w:outlineLvl w:val="1"/>
        <w:jc w:val="center"/>
      </w:pPr>
      <w:r>
        <w:rPr>
          <w:sz w:val="20"/>
        </w:rPr>
        <w:t xml:space="preserve">4. Профилактика рисков причинения вреда (ущерба)</w:t>
      </w:r>
    </w:p>
    <w:p>
      <w:pPr>
        <w:pStyle w:val="2"/>
        <w:jc w:val="center"/>
      </w:pPr>
      <w:r>
        <w:rPr>
          <w:sz w:val="20"/>
        </w:rPr>
        <w:t xml:space="preserve">охраняемым законом ценностям</w:t>
      </w:r>
    </w:p>
    <w:p>
      <w:pPr>
        <w:pStyle w:val="0"/>
        <w:ind w:firstLine="540"/>
        <w:jc w:val="both"/>
      </w:pPr>
      <w:r>
        <w:rPr>
          <w:sz w:val="20"/>
        </w:rPr>
      </w:r>
    </w:p>
    <w:p>
      <w:pPr>
        <w:pStyle w:val="0"/>
        <w:ind w:firstLine="540"/>
        <w:jc w:val="both"/>
      </w:pPr>
      <w:r>
        <w:rPr>
          <w:sz w:val="20"/>
        </w:rPr>
        <w:t xml:space="preserve">4.1. Виды профилактических мероприятий, которые проводятся при осуществлении регионального государственного надзора:</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предостережения;</w:t>
      </w:r>
    </w:p>
    <w:p>
      <w:pPr>
        <w:pStyle w:val="0"/>
        <w:spacing w:before="200" w:line-rule="auto"/>
        <w:ind w:firstLine="540"/>
        <w:jc w:val="both"/>
      </w:pPr>
      <w:r>
        <w:rPr>
          <w:sz w:val="20"/>
        </w:rPr>
        <w:t xml:space="preserve">консультирование;</w:t>
      </w:r>
    </w:p>
    <w:p>
      <w:pPr>
        <w:pStyle w:val="0"/>
        <w:spacing w:before="200" w:line-rule="auto"/>
        <w:ind w:firstLine="540"/>
        <w:jc w:val="both"/>
      </w:pPr>
      <w:r>
        <w:rPr>
          <w:sz w:val="20"/>
        </w:rPr>
        <w:t xml:space="preserve">профилактический визит.</w:t>
      </w:r>
    </w:p>
    <w:p>
      <w:pPr>
        <w:pStyle w:val="0"/>
        <w:spacing w:before="200" w:line-rule="auto"/>
        <w:ind w:firstLine="540"/>
        <w:jc w:val="both"/>
      </w:pPr>
      <w:r>
        <w:rPr>
          <w:sz w:val="20"/>
        </w:rPr>
        <w:t xml:space="preserve">4.1.1. Комитет осуществляет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Информирование осуществляется посредством размещения сведений, предусмотренных </w:t>
      </w:r>
      <w:hyperlink w:history="0" r:id="rId26"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от 31.07.2020 N 248-ФЗ, на официальном сайте комитета в информационно-телекоммуникационной сети Интернет (</w:t>
      </w:r>
      <w:r>
        <w:rPr>
          <w:sz w:val="20"/>
        </w:rPr>
        <w:t xml:space="preserve">http://admdep.ivanovoobl.ru/</w:t>
      </w:r>
      <w:r>
        <w:rPr>
          <w:sz w:val="20"/>
        </w:rPr>
        <w:t xml:space="preserve">) и в средствах массовой информации.</w:t>
      </w:r>
    </w:p>
    <w:p>
      <w:pPr>
        <w:pStyle w:val="0"/>
        <w:spacing w:before="200" w:line-rule="auto"/>
        <w:ind w:firstLine="540"/>
        <w:jc w:val="both"/>
      </w:pPr>
      <w:r>
        <w:rPr>
          <w:sz w:val="20"/>
        </w:rPr>
        <w:t xml:space="preserve">4.1.2. Комитет обеспечивает ежегодное обобщение правоприменительной практики осуществления регионального государственного надзора.</w:t>
      </w:r>
    </w:p>
    <w:p>
      <w:pPr>
        <w:pStyle w:val="0"/>
        <w:spacing w:before="200" w:line-rule="auto"/>
        <w:ind w:firstLine="540"/>
        <w:jc w:val="both"/>
      </w:pPr>
      <w:r>
        <w:rPr>
          <w:sz w:val="20"/>
        </w:rPr>
        <w:t xml:space="preserve">По итогам обобщения правоприменительной практики комитет обеспечивает ежегодную подготовку доклада, содержащего результаты обобщения правоприменительной практики (далее - доклад о правоприменительной практике).</w:t>
      </w:r>
    </w:p>
    <w:p>
      <w:pPr>
        <w:pStyle w:val="0"/>
        <w:spacing w:before="200" w:line-rule="auto"/>
        <w:ind w:firstLine="540"/>
        <w:jc w:val="both"/>
      </w:pPr>
      <w:r>
        <w:rPr>
          <w:sz w:val="20"/>
        </w:rPr>
        <w:t xml:space="preserve">Комитет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Доклад о правоприменительной практике утверждается приказом председателя комитета и ежегодно, до 30 апреля текущего года, размещается на официальном сайте комитета в информационно-телекоммуникационной сети Интернет (</w:t>
      </w:r>
      <w:r>
        <w:rPr>
          <w:sz w:val="20"/>
        </w:rPr>
        <w:t xml:space="preserve">http://admdep.ivanovoobl.ru/</w:t>
      </w:r>
      <w:r>
        <w:rPr>
          <w:sz w:val="20"/>
        </w:rPr>
        <w:t xml:space="preserve">).</w:t>
      </w:r>
    </w:p>
    <w:p>
      <w:pPr>
        <w:pStyle w:val="0"/>
        <w:spacing w:before="200" w:line-rule="auto"/>
        <w:ind w:firstLine="540"/>
        <w:jc w:val="both"/>
      </w:pPr>
      <w:r>
        <w:rPr>
          <w:sz w:val="20"/>
        </w:rPr>
        <w:t xml:space="preserve">4.1.3. При наличии у комитета сведений о готовящихся или возможных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комитет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их соблюдения.</w:t>
      </w:r>
    </w:p>
    <w:p>
      <w:pPr>
        <w:pStyle w:val="0"/>
        <w:spacing w:before="200" w:line-rule="auto"/>
        <w:ind w:firstLine="540"/>
        <w:jc w:val="both"/>
      </w:pPr>
      <w:r>
        <w:rPr>
          <w:sz w:val="20"/>
        </w:rPr>
        <w:t xml:space="preserve">Предостережение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контролируемого лица могут привести или приводят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4.1.3.1. Контролируемое лицо в течение 20 рабочих дней со дня получения предостережения подает в комитет возражение одним из способов: лично, обратившись в комитет, почтовой связью (по адресу: 153000, г. Иваново, пл. Революции, д. 2/1, каб. 299/6), в электронном виде на адрес электронной почты (post@ivreg.ru).</w:t>
      </w:r>
    </w:p>
    <w:p>
      <w:pPr>
        <w:pStyle w:val="0"/>
        <w:spacing w:before="200" w:line-rule="auto"/>
        <w:ind w:firstLine="540"/>
        <w:jc w:val="both"/>
      </w:pPr>
      <w:r>
        <w:rPr>
          <w:sz w:val="20"/>
        </w:rPr>
        <w:t xml:space="preserve">4.1.3.2. В возражении указываются наименование контролируемого лица, идентификационный номер налогоплательщика - гражданина, организации (при наличии),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способ направления ответа контролируемому лицу.</w:t>
      </w:r>
    </w:p>
    <w:p>
      <w:pPr>
        <w:pStyle w:val="0"/>
        <w:spacing w:before="200" w:line-rule="auto"/>
        <w:ind w:firstLine="540"/>
        <w:jc w:val="both"/>
      </w:pPr>
      <w:r>
        <w:rPr>
          <w:sz w:val="20"/>
        </w:rPr>
        <w:t xml:space="preserve">4.1.3.3. Комитет рассматривает возражение и по итогам рассмотрения направляет ответ контролируемому лицу в срок не более 20 рабочих дней со дня получения возражения способом, указанным в возражении.</w:t>
      </w:r>
    </w:p>
    <w:p>
      <w:pPr>
        <w:pStyle w:val="0"/>
        <w:spacing w:before="200" w:line-rule="auto"/>
        <w:ind w:firstLine="540"/>
        <w:jc w:val="both"/>
      </w:pPr>
      <w:r>
        <w:rPr>
          <w:sz w:val="20"/>
        </w:rPr>
        <w:t xml:space="preserve">4.1.3.4. Учет предостережений о недопустимости нарушения обязательных требований и возражений контролируемых лиц осуществляется путем ведения журнала учета предостережений и возражений контролируемых лиц, типовая форма которого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bookmarkStart w:id="118" w:name="P118"/>
    <w:bookmarkEnd w:id="118"/>
    <w:p>
      <w:pPr>
        <w:pStyle w:val="0"/>
        <w:spacing w:before="200" w:line-rule="auto"/>
        <w:ind w:firstLine="540"/>
        <w:jc w:val="both"/>
      </w:pPr>
      <w:r>
        <w:rPr>
          <w:sz w:val="20"/>
        </w:rPr>
        <w:t xml:space="preserve">4.1.4. Инспекторы комитета по обращениям контролируемых лиц и их представителей осуществляют консультирование (дают разъяснения по вопросам, связанным с осуществлением регионального государственного надзора). Консультирование осуществляется без взимания платы.</w:t>
      </w:r>
    </w:p>
    <w:p>
      <w:pPr>
        <w:pStyle w:val="0"/>
        <w:jc w:val="both"/>
      </w:pPr>
      <w:r>
        <w:rPr>
          <w:sz w:val="20"/>
        </w:rPr>
        <w:t xml:space="preserve">(в ред. </w:t>
      </w:r>
      <w:hyperlink w:history="0" r:id="rId27" w:tooltip="Постановление Правительства Ивановской области от 29.12.2022 N 826-п &quot;О внесении изменений в некоторые постановления Правительства Ивановской области&quot; {КонсультантПлюс}">
        <w:r>
          <w:rPr>
            <w:sz w:val="20"/>
            <w:color w:val="0000ff"/>
          </w:rPr>
          <w:t xml:space="preserve">Постановления</w:t>
        </w:r>
      </w:hyperlink>
      <w:r>
        <w:rPr>
          <w:sz w:val="20"/>
        </w:rPr>
        <w:t xml:space="preserve"> Правительства Ивановской области от 29.12.2022 N 826-п)</w:t>
      </w:r>
    </w:p>
    <w:p>
      <w:pPr>
        <w:pStyle w:val="0"/>
        <w:spacing w:before="200" w:line-rule="auto"/>
        <w:ind w:firstLine="540"/>
        <w:jc w:val="both"/>
      </w:pPr>
      <w:r>
        <w:rPr>
          <w:sz w:val="20"/>
        </w:rPr>
        <w:t xml:space="preserve">4.1.4.1. Консультации предоставляются контролируемым лицам, руководителям, иным должностным лицам, уполномоченным представителям контролируемых лиц в устном или письменном виде.</w:t>
      </w:r>
    </w:p>
    <w:p>
      <w:pPr>
        <w:pStyle w:val="0"/>
        <w:spacing w:before="200" w:line-rule="auto"/>
        <w:ind w:firstLine="540"/>
        <w:jc w:val="both"/>
      </w:pPr>
      <w:r>
        <w:rPr>
          <w:sz w:val="20"/>
        </w:rPr>
        <w:t xml:space="preserve">4.1.4.2. Консультации предоставляются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4.1.4.3. Время консультирования при личном обращении составляет суммарно не менее 4 часов в рабочую неделю. Информация о времени консультирования размещается на стенде комитета в доступном для граждан месте и на официальном сайте комитета в информационно-телекоммуникационной сети Интернет (</w:t>
      </w:r>
      <w:r>
        <w:rPr>
          <w:sz w:val="20"/>
        </w:rPr>
        <w:t xml:space="preserve">http://admdep.ivanovoobl.ru/</w:t>
      </w:r>
      <w:r>
        <w:rPr>
          <w:sz w:val="20"/>
        </w:rPr>
        <w:t xml:space="preserve">).</w:t>
      </w:r>
    </w:p>
    <w:p>
      <w:pPr>
        <w:pStyle w:val="0"/>
        <w:spacing w:before="200" w:line-rule="auto"/>
        <w:ind w:firstLine="540"/>
        <w:jc w:val="both"/>
      </w:pPr>
      <w:r>
        <w:rPr>
          <w:sz w:val="20"/>
        </w:rPr>
        <w:t xml:space="preserve">4.1.4.4. Контролируемым лицам, желающим получить консультацию по вопросам, связанным с осуществлением регионального государственного надзора, предоставляется право ее получения в порядке очереди.</w:t>
      </w:r>
    </w:p>
    <w:p>
      <w:pPr>
        <w:pStyle w:val="0"/>
        <w:jc w:val="both"/>
      </w:pPr>
      <w:r>
        <w:rPr>
          <w:sz w:val="20"/>
        </w:rPr>
        <w:t xml:space="preserve">(в ред. </w:t>
      </w:r>
      <w:hyperlink w:history="0" r:id="rId28" w:tooltip="Постановление Правительства Ивановской области от 29.12.2022 N 826-п &quot;О внесении изменений в некоторые постановления Правительства Ивановской области&quot; {КонсультантПлюс}">
        <w:r>
          <w:rPr>
            <w:sz w:val="20"/>
            <w:color w:val="0000ff"/>
          </w:rPr>
          <w:t xml:space="preserve">Постановления</w:t>
        </w:r>
      </w:hyperlink>
      <w:r>
        <w:rPr>
          <w:sz w:val="20"/>
        </w:rPr>
        <w:t xml:space="preserve"> Правительства Ивановской области от 29.12.2022 N 826-п)</w:t>
      </w:r>
    </w:p>
    <w:p>
      <w:pPr>
        <w:pStyle w:val="0"/>
        <w:spacing w:before="200" w:line-rule="auto"/>
        <w:ind w:firstLine="540"/>
        <w:jc w:val="both"/>
      </w:pPr>
      <w:r>
        <w:rPr>
          <w:sz w:val="20"/>
        </w:rPr>
        <w:t xml:space="preserve">4.1.4.5. Срок ожидания в очереди при личном обращении граждан не должен превышать 15 минут.</w:t>
      </w:r>
    </w:p>
    <w:p>
      <w:pPr>
        <w:pStyle w:val="0"/>
        <w:spacing w:before="200" w:line-rule="auto"/>
        <w:ind w:firstLine="540"/>
        <w:jc w:val="both"/>
      </w:pPr>
      <w:r>
        <w:rPr>
          <w:sz w:val="20"/>
        </w:rPr>
        <w:t xml:space="preserve">4.1.4.6. Консультирование осуществляется инспектором по следующим вопросам:</w:t>
      </w:r>
    </w:p>
    <w:p>
      <w:pPr>
        <w:pStyle w:val="0"/>
        <w:spacing w:before="200" w:line-rule="auto"/>
        <w:ind w:firstLine="540"/>
        <w:jc w:val="both"/>
      </w:pPr>
      <w:r>
        <w:rPr>
          <w:sz w:val="20"/>
        </w:rPr>
        <w:t xml:space="preserve">а) осуществление регионального государственного надзора;</w:t>
      </w:r>
    </w:p>
    <w:p>
      <w:pPr>
        <w:pStyle w:val="0"/>
        <w:jc w:val="both"/>
      </w:pPr>
      <w:r>
        <w:rPr>
          <w:sz w:val="20"/>
        </w:rPr>
        <w:t xml:space="preserve">(в ред. </w:t>
      </w:r>
      <w:hyperlink w:history="0" r:id="rId29" w:tooltip="Постановление Правительства Ивановской области от 29.12.2022 N 826-п &quot;О внесении изменений в некоторые постановления Правительства Ивановской области&quot; {КонсультантПлюс}">
        <w:r>
          <w:rPr>
            <w:sz w:val="20"/>
            <w:color w:val="0000ff"/>
          </w:rPr>
          <w:t xml:space="preserve">Постановления</w:t>
        </w:r>
      </w:hyperlink>
      <w:r>
        <w:rPr>
          <w:sz w:val="20"/>
        </w:rPr>
        <w:t xml:space="preserve"> Правительства Ивановской области от 29.12.2022 N 826-п)</w:t>
      </w:r>
    </w:p>
    <w:p>
      <w:pPr>
        <w:pStyle w:val="0"/>
        <w:spacing w:before="200" w:line-rule="auto"/>
        <w:ind w:firstLine="540"/>
        <w:jc w:val="both"/>
      </w:pPr>
      <w:r>
        <w:rPr>
          <w:sz w:val="20"/>
        </w:rPr>
        <w:t xml:space="preserve">б) порядок осуществления контрольных (надзорных) мероприятий, установленных настоящим Положением;</w:t>
      </w:r>
    </w:p>
    <w:p>
      <w:pPr>
        <w:pStyle w:val="0"/>
        <w:spacing w:before="200" w:line-rule="auto"/>
        <w:ind w:firstLine="540"/>
        <w:jc w:val="both"/>
      </w:pPr>
      <w:r>
        <w:rPr>
          <w:sz w:val="20"/>
        </w:rPr>
        <w:t xml:space="preserve">в) соблюдение обязательных требований.</w:t>
      </w:r>
    </w:p>
    <w:p>
      <w:pPr>
        <w:pStyle w:val="0"/>
        <w:spacing w:before="200" w:line-rule="auto"/>
        <w:ind w:firstLine="540"/>
        <w:jc w:val="both"/>
      </w:pPr>
      <w:r>
        <w:rPr>
          <w:sz w:val="20"/>
        </w:rPr>
        <w:t xml:space="preserve">4.1.4.7. Письменное консультирование осуществляется инспектором по следующим вопросам:</w:t>
      </w:r>
    </w:p>
    <w:p>
      <w:pPr>
        <w:pStyle w:val="0"/>
        <w:spacing w:before="200" w:line-rule="auto"/>
        <w:ind w:firstLine="540"/>
        <w:jc w:val="both"/>
      </w:pPr>
      <w:r>
        <w:rPr>
          <w:sz w:val="20"/>
        </w:rPr>
        <w:t xml:space="preserve">а) осуществление регионального государственного надзора;</w:t>
      </w:r>
    </w:p>
    <w:p>
      <w:pPr>
        <w:pStyle w:val="0"/>
        <w:jc w:val="both"/>
      </w:pPr>
      <w:r>
        <w:rPr>
          <w:sz w:val="20"/>
        </w:rPr>
        <w:t xml:space="preserve">(в ред. </w:t>
      </w:r>
      <w:hyperlink w:history="0" r:id="rId30" w:tooltip="Постановление Правительства Ивановской области от 29.12.2022 N 826-п &quot;О внесении изменений в некоторые постановления Правительства Ивановской области&quot; {КонсультантПлюс}">
        <w:r>
          <w:rPr>
            <w:sz w:val="20"/>
            <w:color w:val="0000ff"/>
          </w:rPr>
          <w:t xml:space="preserve">Постановления</w:t>
        </w:r>
      </w:hyperlink>
      <w:r>
        <w:rPr>
          <w:sz w:val="20"/>
        </w:rPr>
        <w:t xml:space="preserve"> Правительства Ивановской области от 29.12.2022 N 826-п)</w:t>
      </w:r>
    </w:p>
    <w:p>
      <w:pPr>
        <w:pStyle w:val="0"/>
        <w:spacing w:before="200" w:line-rule="auto"/>
        <w:ind w:firstLine="540"/>
        <w:jc w:val="both"/>
      </w:pPr>
      <w:r>
        <w:rPr>
          <w:sz w:val="20"/>
        </w:rPr>
        <w:t xml:space="preserve">б) порядок осуществления контрольных (надзорных) мероприятий, установленных настоящим Положением.</w:t>
      </w:r>
    </w:p>
    <w:p>
      <w:pPr>
        <w:pStyle w:val="0"/>
        <w:spacing w:before="200" w:line-rule="auto"/>
        <w:ind w:firstLine="540"/>
        <w:jc w:val="both"/>
      </w:pPr>
      <w:r>
        <w:rPr>
          <w:sz w:val="20"/>
        </w:rPr>
        <w:t xml:space="preserve">4.1.4.8. В случае поступления в комитет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комитета в информационно-телекоммуникационной сети Интернет (</w:t>
      </w:r>
      <w:r>
        <w:rPr>
          <w:sz w:val="20"/>
        </w:rPr>
        <w:t xml:space="preserve">http://admdep.ivanovoobl.ru/</w:t>
      </w:r>
      <w:r>
        <w:rPr>
          <w:sz w:val="20"/>
        </w:rPr>
        <w:t xml:space="preserve">) письменных разъяснений, подписанных уполномоченным должностным лицом комитета, о чем в 30-дневный срок комитет уведомляет контролируемое лицо способом, указанным в обращении.</w:t>
      </w:r>
    </w:p>
    <w:p>
      <w:pPr>
        <w:pStyle w:val="0"/>
        <w:spacing w:before="200" w:line-rule="auto"/>
        <w:ind w:firstLine="540"/>
        <w:jc w:val="both"/>
      </w:pPr>
      <w:r>
        <w:rPr>
          <w:sz w:val="20"/>
        </w:rPr>
        <w:t xml:space="preserve">4.1.4.9. Содержание консультации заносится в учетную карточку консультации. Учет карточек консультаций осуществляется путем ведения журнала карточек консультаций.</w:t>
      </w:r>
    </w:p>
    <w:p>
      <w:pPr>
        <w:pStyle w:val="0"/>
        <w:spacing w:before="200" w:line-rule="auto"/>
        <w:ind w:firstLine="540"/>
        <w:jc w:val="both"/>
      </w:pPr>
      <w:r>
        <w:rPr>
          <w:sz w:val="20"/>
        </w:rPr>
        <w:t xml:space="preserve">4.1.4.10. В ходе личного приема от контролируемых лиц, обратившихся в комитет, могут быть получены письменные обращения по вопросам, связанным с осуществлением регионального государственного надзора, которые подлежат регистрации и рассмотрению в соответствии с Федеральным </w:t>
      </w:r>
      <w:hyperlink w:history="0" r:id="rId3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jc w:val="both"/>
      </w:pPr>
      <w:r>
        <w:rPr>
          <w:sz w:val="20"/>
        </w:rPr>
        <w:t xml:space="preserve">(в ред. </w:t>
      </w:r>
      <w:hyperlink w:history="0" r:id="rId32" w:tooltip="Постановление Правительства Ивановской области от 29.12.2022 N 826-п &quot;О внесении изменений в некоторые постановления Правительства Ивановской области&quot; {КонсультантПлюс}">
        <w:r>
          <w:rPr>
            <w:sz w:val="20"/>
            <w:color w:val="0000ff"/>
          </w:rPr>
          <w:t xml:space="preserve">Постановления</w:t>
        </w:r>
      </w:hyperlink>
      <w:r>
        <w:rPr>
          <w:sz w:val="20"/>
        </w:rPr>
        <w:t xml:space="preserve"> Правительства Ивановской области от 29.12.2022 N 826-п)</w:t>
      </w:r>
    </w:p>
    <w:p>
      <w:pPr>
        <w:pStyle w:val="0"/>
        <w:spacing w:before="200" w:line-rule="auto"/>
        <w:ind w:firstLine="540"/>
        <w:jc w:val="both"/>
      </w:pPr>
      <w:r>
        <w:rPr>
          <w:sz w:val="20"/>
        </w:rPr>
        <w:t xml:space="preserve">4.1.4.11.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4.1.4.12.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иных участников контрольного (надзорного) мероприятия.</w:t>
      </w:r>
    </w:p>
    <w:p>
      <w:pPr>
        <w:pStyle w:val="0"/>
        <w:spacing w:before="200" w:line-rule="auto"/>
        <w:ind w:firstLine="540"/>
        <w:jc w:val="both"/>
      </w:pPr>
      <w:r>
        <w:rPr>
          <w:sz w:val="20"/>
        </w:rPr>
        <w:t xml:space="preserve">4.1.5.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объектах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надзора исходя из его отнесения к соответствующей категории риска.</w:t>
      </w:r>
    </w:p>
    <w:p>
      <w:pPr>
        <w:pStyle w:val="0"/>
        <w:spacing w:before="200" w:line-rule="auto"/>
        <w:ind w:firstLine="540"/>
        <w:jc w:val="both"/>
      </w:pPr>
      <w:r>
        <w:rPr>
          <w:sz w:val="20"/>
        </w:rPr>
        <w:t xml:space="preserve">4.1.5.1. В ходе профилактического визита инспектором осуществляется консультирование контролируемого лица в порядке, установленном </w:t>
      </w:r>
      <w:hyperlink w:history="0" w:anchor="P118" w:tooltip="4.1.4. Инспекторы комитета по обращениям контролируемых лиц и их представителей осуществляют консультирование (дают разъяснения по вопросам, связанным с осуществлением регионального государственного надзора). Консультирование осуществляется без взимания платы.">
        <w:r>
          <w:rPr>
            <w:sz w:val="20"/>
            <w:color w:val="0000ff"/>
          </w:rPr>
          <w:t xml:space="preserve">подпунктом 4.1.4</w:t>
        </w:r>
      </w:hyperlink>
      <w:r>
        <w:rPr>
          <w:sz w:val="20"/>
        </w:rPr>
        <w:t xml:space="preserve"> настоящего Положения.</w:t>
      </w:r>
    </w:p>
    <w:bookmarkStart w:id="143" w:name="P143"/>
    <w:bookmarkEnd w:id="143"/>
    <w:p>
      <w:pPr>
        <w:pStyle w:val="0"/>
        <w:spacing w:before="200" w:line-rule="auto"/>
        <w:ind w:firstLine="540"/>
        <w:jc w:val="both"/>
      </w:pPr>
      <w:r>
        <w:rPr>
          <w:sz w:val="20"/>
        </w:rPr>
        <w:t xml:space="preserve">4.1.5.2. Обязательные профилактические визиты проводятся в отношении контролируемых лиц, приступающих к осуществлению деятельности в сфере защиты населения и территорий Ивановской области от чрезвычайных ситуаций природного и техногенного характера.</w:t>
      </w:r>
    </w:p>
    <w:p>
      <w:pPr>
        <w:pStyle w:val="0"/>
        <w:spacing w:before="200" w:line-rule="auto"/>
        <w:ind w:firstLine="540"/>
        <w:jc w:val="both"/>
      </w:pPr>
      <w:r>
        <w:rPr>
          <w:sz w:val="20"/>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pPr>
        <w:pStyle w:val="0"/>
        <w:spacing w:before="200" w:line-rule="auto"/>
        <w:ind w:firstLine="540"/>
        <w:jc w:val="both"/>
      </w:pPr>
      <w:r>
        <w:rPr>
          <w:sz w:val="20"/>
        </w:rPr>
        <w:t xml:space="preserve">Контролируемое лицо вправе отказаться от проведения обязательного профилактического визита, уведомив об этом комитет не позднее чем за 3 рабочих дня до даты его проведения.</w:t>
      </w:r>
    </w:p>
    <w:p>
      <w:pPr>
        <w:pStyle w:val="0"/>
        <w:spacing w:before="200" w:line-rule="auto"/>
        <w:ind w:firstLine="540"/>
        <w:jc w:val="both"/>
      </w:pPr>
      <w:r>
        <w:rPr>
          <w:sz w:val="20"/>
        </w:rPr>
        <w:t xml:space="preserve">4.1.5.3. Профилактические визиты могут проводиться в отношении объектов надзора всех категорий риска по согласованию с контролируемыми лицами.</w:t>
      </w:r>
    </w:p>
    <w:p>
      <w:pPr>
        <w:pStyle w:val="0"/>
        <w:spacing w:before="200" w:line-rule="auto"/>
        <w:ind w:firstLine="540"/>
        <w:jc w:val="both"/>
      </w:pPr>
      <w:r>
        <w:rPr>
          <w:sz w:val="20"/>
        </w:rPr>
        <w:t xml:space="preserve">Комитет предлагает проведение профилактического визита контролируемым лицам, приступающим к осуществлению деятельности в сферах, указанных в </w:t>
      </w:r>
      <w:hyperlink w:history="0" w:anchor="P143" w:tooltip="4.1.5.2. Обязательные профилактические визиты проводятся в отношении контролируемых лиц, приступающих к осуществлению деятельности в сфере защиты населения и территорий Ивановской области от чрезвычайных ситуаций природного и техногенного характера.">
        <w:r>
          <w:rPr>
            <w:sz w:val="20"/>
            <w:color w:val="0000ff"/>
          </w:rPr>
          <w:t xml:space="preserve">подпункте 4.1.5.2</w:t>
        </w:r>
      </w:hyperlink>
      <w:r>
        <w:rPr>
          <w:sz w:val="20"/>
        </w:rPr>
        <w:t xml:space="preserve"> настоящего Положения, не позднее чем в течение 1 года с момента начала такой деятельности.</w:t>
      </w:r>
    </w:p>
    <w:p>
      <w:pPr>
        <w:pStyle w:val="0"/>
        <w:spacing w:before="200" w:line-rule="auto"/>
        <w:ind w:firstLine="540"/>
        <w:jc w:val="both"/>
      </w:pPr>
      <w:r>
        <w:rPr>
          <w:sz w:val="20"/>
        </w:rPr>
        <w:t xml:space="preserve">4.1.5.4. Срок проведения профилактического визита не может превышать 1 рабочий день.</w:t>
      </w:r>
    </w:p>
    <w:p>
      <w:pPr>
        <w:pStyle w:val="0"/>
        <w:spacing w:before="200" w:line-rule="auto"/>
        <w:ind w:firstLine="540"/>
        <w:jc w:val="both"/>
      </w:pPr>
      <w:r>
        <w:rPr>
          <w:sz w:val="20"/>
        </w:rPr>
        <w:t xml:space="preserve">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комитета для принятия решения о проведении контрольных (надзорных) мероприятий.</w:t>
      </w:r>
    </w:p>
    <w:p>
      <w:pPr>
        <w:pStyle w:val="0"/>
        <w:spacing w:before="200" w:line-rule="auto"/>
        <w:ind w:firstLine="540"/>
        <w:jc w:val="both"/>
      </w:pPr>
      <w:r>
        <w:rPr>
          <w:sz w:val="20"/>
        </w:rPr>
        <w:t xml:space="preserve">4.1.5.5. Содержание профилактического визита заносится в учетную карточку профилактического визита, типовая форма которой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4.1.5.6. Учет карточек профилактических визитов осуществляется путем ведения журнала карточек профилактических визитов.</w:t>
      </w:r>
    </w:p>
    <w:p>
      <w:pPr>
        <w:pStyle w:val="0"/>
        <w:ind w:firstLine="540"/>
        <w:jc w:val="both"/>
      </w:pPr>
      <w:r>
        <w:rPr>
          <w:sz w:val="20"/>
        </w:rPr>
      </w:r>
    </w:p>
    <w:p>
      <w:pPr>
        <w:pStyle w:val="2"/>
        <w:outlineLvl w:val="1"/>
        <w:jc w:val="center"/>
      </w:pPr>
      <w:r>
        <w:rPr>
          <w:sz w:val="20"/>
        </w:rPr>
        <w:t xml:space="preserve">5. Осуществление регионального государственного надзора</w:t>
      </w:r>
    </w:p>
    <w:p>
      <w:pPr>
        <w:pStyle w:val="0"/>
        <w:jc w:val="center"/>
      </w:pPr>
      <w:r>
        <w:rPr>
          <w:sz w:val="20"/>
        </w:rPr>
      </w:r>
    </w:p>
    <w:p>
      <w:pPr>
        <w:pStyle w:val="0"/>
        <w:ind w:firstLine="540"/>
        <w:jc w:val="both"/>
      </w:pPr>
      <w:r>
        <w:rPr>
          <w:sz w:val="20"/>
        </w:rPr>
        <w:t xml:space="preserve">5.1. В рамках осуществления регионального государственного надзора при взаимодействии с контролируемым лицом проводятся следующие контрольные (надзорные) мероприятия:</w:t>
      </w:r>
    </w:p>
    <w:p>
      <w:pPr>
        <w:pStyle w:val="0"/>
        <w:spacing w:before="200" w:line-rule="auto"/>
        <w:ind w:firstLine="540"/>
        <w:jc w:val="both"/>
      </w:pPr>
      <w:r>
        <w:rPr>
          <w:sz w:val="20"/>
        </w:rPr>
        <w:t xml:space="preserve">а) документарная проверка;</w:t>
      </w:r>
    </w:p>
    <w:p>
      <w:pPr>
        <w:pStyle w:val="0"/>
        <w:spacing w:before="200" w:line-rule="auto"/>
        <w:ind w:firstLine="540"/>
        <w:jc w:val="both"/>
      </w:pPr>
      <w:r>
        <w:rPr>
          <w:sz w:val="20"/>
        </w:rPr>
        <w:t xml:space="preserve">б) выездная проверка.</w:t>
      </w:r>
    </w:p>
    <w:p>
      <w:pPr>
        <w:pStyle w:val="0"/>
        <w:spacing w:before="200" w:line-rule="auto"/>
        <w:ind w:firstLine="540"/>
        <w:jc w:val="both"/>
      </w:pPr>
      <w:r>
        <w:rPr>
          <w:sz w:val="20"/>
        </w:rPr>
        <w:t xml:space="preserve">5.2. В ходе документарной проверки рассматриваются документы контролируемых лиц, имеющиеся в распоряжении комитета,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надзора.</w:t>
      </w:r>
    </w:p>
    <w:p>
      <w:pPr>
        <w:pStyle w:val="0"/>
        <w:spacing w:before="200" w:line-rule="auto"/>
        <w:ind w:firstLine="540"/>
        <w:jc w:val="both"/>
      </w:pPr>
      <w:r>
        <w:rPr>
          <w:sz w:val="20"/>
        </w:rPr>
        <w:t xml:space="preserve">5.3.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а) получение письменных объяснений;</w:t>
      </w:r>
    </w:p>
    <w:p>
      <w:pPr>
        <w:pStyle w:val="0"/>
        <w:spacing w:before="200" w:line-rule="auto"/>
        <w:ind w:firstLine="540"/>
        <w:jc w:val="both"/>
      </w:pPr>
      <w:r>
        <w:rPr>
          <w:sz w:val="20"/>
        </w:rPr>
        <w:t xml:space="preserve">б) истребование документов.</w:t>
      </w:r>
    </w:p>
    <w:p>
      <w:pPr>
        <w:pStyle w:val="0"/>
        <w:spacing w:before="200" w:line-rule="auto"/>
        <w:ind w:firstLine="540"/>
        <w:jc w:val="both"/>
      </w:pPr>
      <w:r>
        <w:rPr>
          <w:sz w:val="20"/>
        </w:rPr>
        <w:t xml:space="preserve">5.4.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а) осмотр;</w:t>
      </w:r>
    </w:p>
    <w:p>
      <w:pPr>
        <w:pStyle w:val="0"/>
        <w:spacing w:before="200" w:line-rule="auto"/>
        <w:ind w:firstLine="540"/>
        <w:jc w:val="both"/>
      </w:pPr>
      <w:r>
        <w:rPr>
          <w:sz w:val="20"/>
        </w:rPr>
        <w:t xml:space="preserve">б) досмотр;</w:t>
      </w:r>
    </w:p>
    <w:p>
      <w:pPr>
        <w:pStyle w:val="0"/>
        <w:spacing w:before="200" w:line-rule="auto"/>
        <w:ind w:firstLine="540"/>
        <w:jc w:val="both"/>
      </w:pPr>
      <w:r>
        <w:rPr>
          <w:sz w:val="20"/>
        </w:rPr>
        <w:t xml:space="preserve">в) опрос;</w:t>
      </w:r>
    </w:p>
    <w:p>
      <w:pPr>
        <w:pStyle w:val="0"/>
        <w:spacing w:before="200" w:line-rule="auto"/>
        <w:ind w:firstLine="540"/>
        <w:jc w:val="both"/>
      </w:pPr>
      <w:r>
        <w:rPr>
          <w:sz w:val="20"/>
        </w:rPr>
        <w:t xml:space="preserve">г) получение письменных объяснений;</w:t>
      </w:r>
    </w:p>
    <w:p>
      <w:pPr>
        <w:pStyle w:val="0"/>
        <w:spacing w:before="200" w:line-rule="auto"/>
        <w:ind w:firstLine="540"/>
        <w:jc w:val="both"/>
      </w:pPr>
      <w:r>
        <w:rPr>
          <w:sz w:val="20"/>
        </w:rPr>
        <w:t xml:space="preserve">д) истребование документов.</w:t>
      </w:r>
    </w:p>
    <w:p>
      <w:pPr>
        <w:pStyle w:val="0"/>
        <w:spacing w:before="200" w:line-rule="auto"/>
        <w:ind w:firstLine="540"/>
        <w:jc w:val="both"/>
      </w:pPr>
      <w:r>
        <w:rPr>
          <w:sz w:val="20"/>
        </w:rPr>
        <w:t xml:space="preserve">5.5. В форме документарной или выездной проверки проводятся плановые и внеплановые проверки. Срок проведения проверок не может превышать 10 рабочих дней.</w:t>
      </w:r>
    </w:p>
    <w:p>
      <w:pPr>
        <w:pStyle w:val="0"/>
        <w:spacing w:before="200" w:line-rule="auto"/>
        <w:ind w:firstLine="540"/>
        <w:jc w:val="both"/>
      </w:pPr>
      <w:r>
        <w:rPr>
          <w:sz w:val="20"/>
        </w:rPr>
        <w:t xml:space="preserve">5.6. Основанием для проведения контрольных (надзорных) мероприятий является:</w:t>
      </w:r>
    </w:p>
    <w:bookmarkStart w:id="171" w:name="P171"/>
    <w:bookmarkEnd w:id="171"/>
    <w:p>
      <w:pPr>
        <w:pStyle w:val="0"/>
        <w:spacing w:before="200" w:line-rule="auto"/>
        <w:ind w:firstLine="540"/>
        <w:jc w:val="both"/>
      </w:pPr>
      <w:r>
        <w:rPr>
          <w:sz w:val="20"/>
        </w:rPr>
        <w:t xml:space="preserve">а) наличие у комитета сведений о причинении вреда (ущерба) или об угрозе причинения вреда (ущерба) охраняемым законом ценностям либо выявление соответствия объекта надзора параметрам, утвержденным индикаторами риска нарушения обязательных требований в области защиты населения и территорий от чрезвычайных ситуаций, или отклонения объекта надзора от таких параметров;</w:t>
      </w:r>
    </w:p>
    <w:bookmarkStart w:id="172" w:name="P172"/>
    <w:bookmarkEnd w:id="172"/>
    <w:p>
      <w:pPr>
        <w:pStyle w:val="0"/>
        <w:spacing w:before="200" w:line-rule="auto"/>
        <w:ind w:firstLine="540"/>
        <w:jc w:val="both"/>
      </w:pPr>
      <w:r>
        <w:rPr>
          <w:sz w:val="20"/>
        </w:rPr>
        <w:t xml:space="preserve">б) наступление сроков проведения контрольных (надзорных) мероприятий, включенных в план проведения контрольных (надзорных) мероприятий;</w:t>
      </w:r>
    </w:p>
    <w:bookmarkStart w:id="173" w:name="P173"/>
    <w:bookmarkEnd w:id="173"/>
    <w:p>
      <w:pPr>
        <w:pStyle w:val="0"/>
        <w:spacing w:before="200" w:line-rule="auto"/>
        <w:ind w:firstLine="540"/>
        <w:jc w:val="both"/>
      </w:pPr>
      <w:r>
        <w:rPr>
          <w:sz w:val="20"/>
        </w:rPr>
        <w:t xml:space="preserve">в)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bookmarkStart w:id="174" w:name="P174"/>
    <w:bookmarkEnd w:id="174"/>
    <w:p>
      <w:pPr>
        <w:pStyle w:val="0"/>
        <w:spacing w:before="200" w:line-rule="auto"/>
        <w:ind w:firstLine="540"/>
        <w:jc w:val="both"/>
      </w:pPr>
      <w:r>
        <w:rPr>
          <w:sz w:val="20"/>
        </w:rPr>
        <w:t xml:space="preserve">г)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bookmarkStart w:id="175" w:name="P175"/>
    <w:bookmarkEnd w:id="175"/>
    <w:p>
      <w:pPr>
        <w:pStyle w:val="0"/>
        <w:spacing w:before="200" w:line-rule="auto"/>
        <w:ind w:firstLine="540"/>
        <w:jc w:val="both"/>
      </w:pPr>
      <w:r>
        <w:rPr>
          <w:sz w:val="20"/>
        </w:rPr>
        <w:t xml:space="preserve">д) истечение срока исполнения решения комитета об устранении выявленного нарушения обязательных требований.</w:t>
      </w:r>
    </w:p>
    <w:p>
      <w:pPr>
        <w:pStyle w:val="0"/>
        <w:spacing w:before="200" w:line-rule="auto"/>
        <w:ind w:firstLine="540"/>
        <w:jc w:val="both"/>
      </w:pPr>
      <w:r>
        <w:rPr>
          <w:sz w:val="20"/>
        </w:rPr>
        <w:t xml:space="preserve">Плановые контрольные (надзорные) мероприятия проводятся на основании </w:t>
      </w:r>
      <w:hyperlink w:history="0" w:anchor="P172" w:tooltip="б) наступление сроков проведения контрольных (надзорных) мероприятий, включенных в план проведения контрольных (надзорных) мероприятий;">
        <w:r>
          <w:rPr>
            <w:sz w:val="20"/>
            <w:color w:val="0000ff"/>
          </w:rPr>
          <w:t xml:space="preserve">подпункта "б"</w:t>
        </w:r>
      </w:hyperlink>
      <w:r>
        <w:rPr>
          <w:sz w:val="20"/>
        </w:rPr>
        <w:t xml:space="preserve"> настоящего пункта, внеплановые контрольные (надзорные) мероприятия - на основании </w:t>
      </w:r>
      <w:hyperlink w:history="0" w:anchor="P171" w:tooltip="а) наличие у комитета сведений о причинении вреда (ущерба) или об угрозе причинения вреда (ущерба) охраняемым законом ценностям либо выявление соответствия объекта надзора параметрам, утвержденным индикаторами риска нарушения обязательных требований в области защиты населения и территорий от чрезвычайных ситуаций, или отклонения объекта надзора от таких параметров;">
        <w:r>
          <w:rPr>
            <w:sz w:val="20"/>
            <w:color w:val="0000ff"/>
          </w:rPr>
          <w:t xml:space="preserve">подпунктов "а"</w:t>
        </w:r>
      </w:hyperlink>
      <w:r>
        <w:rPr>
          <w:sz w:val="20"/>
        </w:rPr>
        <w:t xml:space="preserve">, </w:t>
      </w:r>
      <w:hyperlink w:history="0" w:anchor="P173" w:tooltip="в)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"в"</w:t>
        </w:r>
      </w:hyperlink>
      <w:r>
        <w:rPr>
          <w:sz w:val="20"/>
        </w:rPr>
        <w:t xml:space="preserve">, </w:t>
      </w:r>
      <w:hyperlink w:history="0" w:anchor="P174" w:tooltip="г)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"г"</w:t>
        </w:r>
      </w:hyperlink>
      <w:r>
        <w:rPr>
          <w:sz w:val="20"/>
        </w:rPr>
        <w:t xml:space="preserve">, </w:t>
      </w:r>
      <w:hyperlink w:history="0" w:anchor="P175" w:tooltip="д) истечение срока исполнения решения комитета об устранении выявленного нарушения обязательных требований.">
        <w:r>
          <w:rPr>
            <w:sz w:val="20"/>
            <w:color w:val="0000ff"/>
          </w:rPr>
          <w:t xml:space="preserve">"д"</w:t>
        </w:r>
      </w:hyperlink>
      <w:r>
        <w:rPr>
          <w:sz w:val="20"/>
        </w:rPr>
        <w:t xml:space="preserve"> настоящего пункта.</w:t>
      </w:r>
    </w:p>
    <w:p>
      <w:pPr>
        <w:pStyle w:val="0"/>
        <w:spacing w:before="200" w:line-rule="auto"/>
        <w:ind w:firstLine="540"/>
        <w:jc w:val="both"/>
      </w:pPr>
      <w:r>
        <w:rPr>
          <w:sz w:val="20"/>
        </w:rPr>
        <w:t xml:space="preserve">5.7. При поступлении в комитет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комитета проводится оценка их достоверности в 30-дневный срок.</w:t>
      </w:r>
    </w:p>
    <w:p>
      <w:pPr>
        <w:pStyle w:val="0"/>
        <w:spacing w:before="200" w:line-rule="auto"/>
        <w:ind w:firstLine="540"/>
        <w:jc w:val="both"/>
      </w:pPr>
      <w:r>
        <w:rPr>
          <w:sz w:val="20"/>
        </w:rPr>
        <w:t xml:space="preserve">5.8.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комитета осуществляет мероприятия, перечисленные в </w:t>
      </w:r>
      <w:hyperlink w:history="0" r:id="rId33"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58</w:t>
        </w:r>
      </w:hyperlink>
      <w:r>
        <w:rPr>
          <w:sz w:val="20"/>
        </w:rPr>
        <w:t xml:space="preserve"> Федерального закона от 31.07.2020 N 248-ФЗ.</w:t>
      </w:r>
    </w:p>
    <w:p>
      <w:pPr>
        <w:pStyle w:val="0"/>
        <w:spacing w:before="200" w:line-rule="auto"/>
        <w:ind w:firstLine="540"/>
        <w:jc w:val="both"/>
      </w:pPr>
      <w:r>
        <w:rPr>
          <w:sz w:val="20"/>
        </w:rPr>
        <w:t xml:space="preserve">5.9. При проведении контрольных (надзорных) мероприятий и совершении надзорных действий, которые в соответствии с требованиями Федерального </w:t>
      </w:r>
      <w:hyperlink w:history="0" r:id="rId34"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комитету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bookmarkStart w:id="180" w:name="P180"/>
    <w:bookmarkEnd w:id="180"/>
    <w:p>
      <w:pPr>
        <w:pStyle w:val="0"/>
        <w:spacing w:before="200" w:line-rule="auto"/>
        <w:ind w:firstLine="540"/>
        <w:jc w:val="both"/>
      </w:pPr>
      <w:r>
        <w:rPr>
          <w:sz w:val="20"/>
        </w:rPr>
        <w:t xml:space="preserve">5.10. Индивидуальный предприниматель, гражданин, являющийся контролируемым лицом, представляет в комитет информацию о невозможности присутствия при проведении контрольного (надзорного) мероприятия в случае:</w:t>
      </w:r>
    </w:p>
    <w:p>
      <w:pPr>
        <w:pStyle w:val="0"/>
        <w:spacing w:before="200" w:line-rule="auto"/>
        <w:ind w:firstLine="540"/>
        <w:jc w:val="both"/>
      </w:pPr>
      <w:r>
        <w:rPr>
          <w:sz w:val="20"/>
        </w:rPr>
        <w:t xml:space="preserve">а) отсутствия по месту регистрации индивидуального предпринимателя, гражданина, являющегося контролируемым лицом, на момент проведения контрольного (надзорного) мероприятия в связи с его ежегодным отпуском;</w:t>
      </w:r>
    </w:p>
    <w:p>
      <w:pPr>
        <w:pStyle w:val="0"/>
        <w:spacing w:before="200" w:line-rule="auto"/>
        <w:ind w:firstLine="540"/>
        <w:jc w:val="both"/>
      </w:pPr>
      <w:r>
        <w:rPr>
          <w:sz w:val="20"/>
        </w:rPr>
        <w:t xml:space="preserve">б) временной нетрудоспособности индивидуального предпринимателя, гражданина, являющегося контролируемым лицом, на момент проведения контрольного (надзорного) мероприятия.</w:t>
      </w:r>
    </w:p>
    <w:p>
      <w:pPr>
        <w:pStyle w:val="0"/>
        <w:spacing w:before="200" w:line-rule="auto"/>
        <w:ind w:firstLine="540"/>
        <w:jc w:val="both"/>
      </w:pPr>
      <w:r>
        <w:rPr>
          <w:sz w:val="20"/>
        </w:rPr>
        <w:t xml:space="preserve">5.11. В случаях, указанных в </w:t>
      </w:r>
      <w:hyperlink w:history="0" w:anchor="P180" w:tooltip="5.10. Индивидуальный предприниматель, гражданин, являющийся контролируемым лицом, представляет в комитет информацию о невозможности присутствия при проведении контрольного (надзорного) мероприятия в случае:">
        <w:r>
          <w:rPr>
            <w:sz w:val="20"/>
            <w:color w:val="0000ff"/>
          </w:rPr>
          <w:t xml:space="preserve">пункте 5.10</w:t>
        </w:r>
      </w:hyperlink>
      <w:r>
        <w:rPr>
          <w:sz w:val="20"/>
        </w:rPr>
        <w:t xml:space="preserve"> настоящего Положения, проведение надзорного мероприятия в отношении индивидуального предпринимателя, являющегося контролируемым лицом,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w:t>
      </w:r>
    </w:p>
    <w:p>
      <w:pPr>
        <w:pStyle w:val="0"/>
        <w:ind w:firstLine="540"/>
        <w:jc w:val="both"/>
      </w:pPr>
      <w:r>
        <w:rPr>
          <w:sz w:val="20"/>
        </w:rPr>
      </w:r>
    </w:p>
    <w:p>
      <w:pPr>
        <w:pStyle w:val="2"/>
        <w:outlineLvl w:val="1"/>
        <w:jc w:val="center"/>
      </w:pPr>
      <w:r>
        <w:rPr>
          <w:sz w:val="20"/>
        </w:rPr>
        <w:t xml:space="preserve">6. Обжалование решений комитета, действий (бездействия)</w:t>
      </w:r>
    </w:p>
    <w:p>
      <w:pPr>
        <w:pStyle w:val="2"/>
        <w:jc w:val="center"/>
      </w:pPr>
      <w:r>
        <w:rPr>
          <w:sz w:val="20"/>
        </w:rPr>
        <w:t xml:space="preserve">должностных лиц комитета</w:t>
      </w:r>
    </w:p>
    <w:p>
      <w:pPr>
        <w:pStyle w:val="0"/>
        <w:jc w:val="center"/>
      </w:pPr>
      <w:r>
        <w:rPr>
          <w:sz w:val="20"/>
        </w:rPr>
      </w:r>
    </w:p>
    <w:p>
      <w:pPr>
        <w:pStyle w:val="0"/>
        <w:ind w:firstLine="540"/>
        <w:jc w:val="both"/>
      </w:pPr>
      <w:r>
        <w:rPr>
          <w:sz w:val="20"/>
        </w:rPr>
        <w:t xml:space="preserve">6.1.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надзора, имеют право на досудебное обжалование:</w:t>
      </w:r>
    </w:p>
    <w:p>
      <w:pPr>
        <w:pStyle w:val="0"/>
        <w:spacing w:before="200" w:line-rule="auto"/>
        <w:ind w:firstLine="540"/>
        <w:jc w:val="both"/>
      </w:pPr>
      <w:r>
        <w:rPr>
          <w:sz w:val="20"/>
        </w:rPr>
        <w:t xml:space="preserve">а) решений о проведении контрольных (надзорных) мероприятий;</w:t>
      </w:r>
    </w:p>
    <w:p>
      <w:pPr>
        <w:pStyle w:val="0"/>
        <w:spacing w:before="200" w:line-rule="auto"/>
        <w:ind w:firstLine="540"/>
        <w:jc w:val="both"/>
      </w:pPr>
      <w:r>
        <w:rPr>
          <w:sz w:val="20"/>
        </w:rPr>
        <w:t xml:space="preserve">б)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в) действий (бездействия) должностных лиц комитета в рамках контрольных (надзорных) мероприятий.</w:t>
      </w:r>
    </w:p>
    <w:p>
      <w:pPr>
        <w:pStyle w:val="0"/>
        <w:spacing w:before="200" w:line-rule="auto"/>
        <w:ind w:firstLine="540"/>
        <w:jc w:val="both"/>
      </w:pPr>
      <w:r>
        <w:rPr>
          <w:sz w:val="20"/>
        </w:rPr>
        <w:t xml:space="preserve">Досудебный порядок подачи жалобы реализуется в соответствии со </w:t>
      </w:r>
      <w:hyperlink w:history="0" r:id="rId35"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статьей 40</w:t>
        </w:r>
      </w:hyperlink>
      <w:r>
        <w:rPr>
          <w:sz w:val="20"/>
        </w:rPr>
        <w:t xml:space="preserve"> Федерального закона от 31.07.2020 N 248-ФЗ.</w:t>
      </w:r>
    </w:p>
    <w:p>
      <w:pPr>
        <w:pStyle w:val="0"/>
        <w:spacing w:before="200" w:line-rule="auto"/>
        <w:ind w:firstLine="540"/>
        <w:jc w:val="both"/>
      </w:pPr>
      <w:r>
        <w:rPr>
          <w:sz w:val="20"/>
        </w:rPr>
        <w:t xml:space="preserve">Жалоба, содержащая сведения и документы, составляющие государственную тайну, подается контролируемым лицом в комитет в письменной форме с соблюдением требований законодательства Российской Федерации о государственной тайне.</w:t>
      </w:r>
    </w:p>
    <w:p>
      <w:pPr>
        <w:pStyle w:val="0"/>
        <w:spacing w:before="200" w:line-rule="auto"/>
        <w:ind w:firstLine="540"/>
        <w:jc w:val="both"/>
      </w:pPr>
      <w:r>
        <w:rPr>
          <w:sz w:val="20"/>
        </w:rPr>
        <w:t xml:space="preserve">Жалоба, содержащая сведения и документы, составляющие иную охраняемую законом тайну, подается контролируемым лицом в письменной форме в комитет непосредственно или почтовым отправлением по адресу комитета: 153000, г. Иваново, пл. Революции, д. 2/1, каб. 299/6.</w:t>
      </w:r>
    </w:p>
    <w:p>
      <w:pPr>
        <w:pStyle w:val="0"/>
        <w:spacing w:before="200" w:line-rule="auto"/>
        <w:ind w:firstLine="540"/>
        <w:jc w:val="both"/>
      </w:pPr>
      <w:r>
        <w:rPr>
          <w:sz w:val="20"/>
        </w:rPr>
        <w:t xml:space="preserve">6.2. Жалоба на решение комитета, действия (бездействие) его должностных лиц рассматривается председателем комитета в соответствии со </w:t>
      </w:r>
      <w:hyperlink w:history="0" r:id="rId36"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статьей 43</w:t>
        </w:r>
      </w:hyperlink>
      <w:r>
        <w:rPr>
          <w:sz w:val="20"/>
        </w:rPr>
        <w:t xml:space="preserve"> Федерального закона от 31.07.2020 N 248-ФЗ.</w:t>
      </w:r>
    </w:p>
    <w:p>
      <w:pPr>
        <w:pStyle w:val="0"/>
        <w:spacing w:before="200" w:line-rule="auto"/>
        <w:ind w:firstLine="540"/>
        <w:jc w:val="both"/>
      </w:pPr>
      <w:r>
        <w:rPr>
          <w:sz w:val="20"/>
        </w:rPr>
        <w:t xml:space="preserve">Рассмотрение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pPr>
        <w:pStyle w:val="0"/>
        <w:ind w:firstLine="540"/>
        <w:jc w:val="both"/>
      </w:pPr>
      <w:r>
        <w:rPr>
          <w:sz w:val="20"/>
        </w:rPr>
      </w:r>
    </w:p>
    <w:p>
      <w:pPr>
        <w:pStyle w:val="2"/>
        <w:outlineLvl w:val="1"/>
        <w:jc w:val="center"/>
      </w:pPr>
      <w:r>
        <w:rPr>
          <w:sz w:val="20"/>
        </w:rPr>
        <w:t xml:space="preserve">7. Перечень индикаторов риска нарушения</w:t>
      </w:r>
    </w:p>
    <w:p>
      <w:pPr>
        <w:pStyle w:val="2"/>
        <w:jc w:val="center"/>
      </w:pPr>
      <w:r>
        <w:rPr>
          <w:sz w:val="20"/>
        </w:rPr>
        <w:t xml:space="preserve">обязательных требований при осуществлении</w:t>
      </w:r>
    </w:p>
    <w:p>
      <w:pPr>
        <w:pStyle w:val="2"/>
        <w:jc w:val="center"/>
      </w:pPr>
      <w:r>
        <w:rPr>
          <w:sz w:val="20"/>
        </w:rPr>
        <w:t xml:space="preserve">регионального государственного надзора</w:t>
      </w:r>
    </w:p>
    <w:p>
      <w:pPr>
        <w:pStyle w:val="0"/>
        <w:jc w:val="center"/>
      </w:pPr>
      <w:r>
        <w:rPr>
          <w:sz w:val="20"/>
        </w:rPr>
        <w:t xml:space="preserve">(в ред. </w:t>
      </w:r>
      <w:hyperlink w:history="0" r:id="rId37" w:tooltip="Постановление Правительства Ивановской области от 18.08.2023 N 375-п &quot;О внесении изменения в постановление Правительства Ивановской области от 29.09.2021 N 452-п &quot;Об утверждении Положения о региональном государственном надзоре в области защиты населения и территорий Ивановской области от чрезвычайных ситуаций и признании утратившими силу некоторых постановлений Правительства Ивановской област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18.08.2023 N 375-п)</w:t>
      </w:r>
    </w:p>
    <w:p>
      <w:pPr>
        <w:pStyle w:val="0"/>
        <w:ind w:firstLine="540"/>
        <w:jc w:val="both"/>
      </w:pPr>
      <w:r>
        <w:rPr>
          <w:sz w:val="20"/>
        </w:rPr>
      </w:r>
    </w:p>
    <w:p>
      <w:pPr>
        <w:pStyle w:val="0"/>
        <w:ind w:firstLine="540"/>
        <w:jc w:val="both"/>
      </w:pPr>
      <w:r>
        <w:rPr>
          <w:sz w:val="20"/>
        </w:rPr>
        <w:t xml:space="preserve">Индикаторами риска нарушения обязательных требований при осуществлении регионального государственного надзора являются поступившие в комитет от граждан, индивидуальных предпринимателей, юридических лиц, из средств массовой информации и других информационных ресурсов сведения о:</w:t>
      </w:r>
    </w:p>
    <w:p>
      <w:pPr>
        <w:pStyle w:val="0"/>
        <w:spacing w:before="200" w:line-rule="auto"/>
        <w:ind w:firstLine="540"/>
        <w:jc w:val="both"/>
      </w:pPr>
      <w:r>
        <w:rPr>
          <w:sz w:val="20"/>
        </w:rPr>
        <w:t xml:space="preserve">о ненадлежащих условиях хранения материальных ресурсов резерва материальных ресурсов контролируемого лица;</w:t>
      </w:r>
    </w:p>
    <w:p>
      <w:pPr>
        <w:pStyle w:val="0"/>
        <w:spacing w:before="200" w:line-rule="auto"/>
        <w:ind w:firstLine="540"/>
        <w:jc w:val="both"/>
      </w:pPr>
      <w:r>
        <w:rPr>
          <w:sz w:val="20"/>
        </w:rPr>
        <w:t xml:space="preserve">об отсутствии своевременного освежения (замены) материальных ресурсов резерва материальных ресурсов контролируемого лица.</w:t>
      </w:r>
    </w:p>
    <w:p>
      <w:pPr>
        <w:pStyle w:val="0"/>
        <w:ind w:firstLine="540"/>
        <w:jc w:val="both"/>
      </w:pPr>
      <w:r>
        <w:rPr>
          <w:sz w:val="20"/>
        </w:rPr>
      </w:r>
    </w:p>
    <w:bookmarkStart w:id="208" w:name="P208"/>
    <w:bookmarkEnd w:id="208"/>
    <w:p>
      <w:pPr>
        <w:pStyle w:val="2"/>
        <w:outlineLvl w:val="1"/>
        <w:jc w:val="center"/>
      </w:pPr>
      <w:r>
        <w:rPr>
          <w:sz w:val="20"/>
        </w:rPr>
        <w:t xml:space="preserve">8. Ключевые показатели регионального государственного</w:t>
      </w:r>
    </w:p>
    <w:p>
      <w:pPr>
        <w:pStyle w:val="2"/>
        <w:jc w:val="center"/>
      </w:pPr>
      <w:r>
        <w:rPr>
          <w:sz w:val="20"/>
        </w:rPr>
        <w:t xml:space="preserve">надзора и их целевые значения</w:t>
      </w:r>
    </w:p>
    <w:p>
      <w:pPr>
        <w:pStyle w:val="0"/>
        <w:jc w:val="center"/>
      </w:pPr>
      <w:r>
        <w:rPr>
          <w:sz w:val="20"/>
        </w:rPr>
        <w:t xml:space="preserve">(в ред. </w:t>
      </w:r>
      <w:hyperlink w:history="0" r:id="rId38" w:tooltip="Постановление Правительства Ивановской области от 31.03.2022 N 136-п &quot;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утратившими силу некоторых постановлений Правительства Ивановской области&quot; {КонсультантПлюс}">
        <w:r>
          <w:rPr>
            <w:sz w:val="20"/>
            <w:color w:val="0000ff"/>
          </w:rPr>
          <w:t xml:space="preserve">Постановления</w:t>
        </w:r>
      </w:hyperlink>
      <w:r>
        <w:rPr>
          <w:sz w:val="20"/>
        </w:rPr>
        <w:t xml:space="preserve"> Правительства Ивановской области</w:t>
      </w:r>
    </w:p>
    <w:p>
      <w:pPr>
        <w:pStyle w:val="0"/>
        <w:jc w:val="center"/>
      </w:pPr>
      <w:r>
        <w:rPr>
          <w:sz w:val="20"/>
        </w:rPr>
        <w:t xml:space="preserve">от 31.03.2022 N 136-п)</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69"/>
        <w:gridCol w:w="1134"/>
        <w:gridCol w:w="1134"/>
        <w:gridCol w:w="1134"/>
        <w:gridCol w:w="1134"/>
      </w:tblGrid>
      <w:tr>
        <w:tc>
          <w:tcPr>
            <w:tcW w:w="567" w:type="dxa"/>
            <w:vMerge w:val="restart"/>
          </w:tcPr>
          <w:p>
            <w:pPr>
              <w:pStyle w:val="0"/>
              <w:jc w:val="center"/>
            </w:pPr>
            <w:r>
              <w:rPr>
                <w:sz w:val="20"/>
              </w:rPr>
              <w:t xml:space="preserve">N п/п</w:t>
            </w:r>
          </w:p>
        </w:tc>
        <w:tc>
          <w:tcPr>
            <w:tcW w:w="3969" w:type="dxa"/>
            <w:vMerge w:val="restart"/>
          </w:tcPr>
          <w:p>
            <w:pPr>
              <w:pStyle w:val="0"/>
              <w:jc w:val="center"/>
            </w:pPr>
            <w:r>
              <w:rPr>
                <w:sz w:val="20"/>
              </w:rPr>
              <w:t xml:space="preserve">Наименование ключевого показателя</w:t>
            </w:r>
          </w:p>
        </w:tc>
        <w:tc>
          <w:tcPr>
            <w:gridSpan w:val="4"/>
            <w:tcW w:w="4536" w:type="dxa"/>
          </w:tcPr>
          <w:p>
            <w:pPr>
              <w:pStyle w:val="0"/>
              <w:jc w:val="center"/>
            </w:pPr>
            <w:r>
              <w:rPr>
                <w:sz w:val="20"/>
              </w:rPr>
              <w:t xml:space="preserve">Годы и целевые (прогнозные) значения ключевых показателей</w:t>
            </w:r>
          </w:p>
        </w:tc>
      </w:tr>
      <w:tr>
        <w:tc>
          <w:tcPr>
            <w:vMerge w:val="continue"/>
          </w:tcPr>
          <w:p/>
        </w:tc>
        <w:tc>
          <w:tcPr>
            <w:vMerge w:val="continue"/>
          </w:tcPr>
          <w:p/>
        </w:tc>
        <w:tc>
          <w:tcPr>
            <w:tcW w:w="1134" w:type="dxa"/>
          </w:tcPr>
          <w:p>
            <w:pPr>
              <w:pStyle w:val="0"/>
              <w:jc w:val="center"/>
            </w:pPr>
            <w:r>
              <w:rPr>
                <w:sz w:val="20"/>
              </w:rPr>
              <w:t xml:space="preserve">2022</w:t>
            </w:r>
          </w:p>
        </w:tc>
        <w:tc>
          <w:tcPr>
            <w:tcW w:w="1134" w:type="dxa"/>
          </w:tcPr>
          <w:p>
            <w:pPr>
              <w:pStyle w:val="0"/>
              <w:jc w:val="center"/>
            </w:pPr>
            <w:r>
              <w:rPr>
                <w:sz w:val="20"/>
              </w:rPr>
              <w:t xml:space="preserve">2023</w:t>
            </w:r>
          </w:p>
        </w:tc>
        <w:tc>
          <w:tcPr>
            <w:tcW w:w="1134" w:type="dxa"/>
          </w:tcPr>
          <w:p>
            <w:pPr>
              <w:pStyle w:val="0"/>
              <w:jc w:val="center"/>
            </w:pPr>
            <w:r>
              <w:rPr>
                <w:sz w:val="20"/>
              </w:rPr>
              <w:t xml:space="preserve">2024</w:t>
            </w:r>
          </w:p>
        </w:tc>
        <w:tc>
          <w:tcPr>
            <w:tcW w:w="1134" w:type="dxa"/>
          </w:tcPr>
          <w:p>
            <w:pPr>
              <w:pStyle w:val="0"/>
              <w:jc w:val="center"/>
            </w:pPr>
            <w:r>
              <w:rPr>
                <w:sz w:val="20"/>
              </w:rPr>
              <w:t xml:space="preserve">2025</w:t>
            </w:r>
          </w:p>
        </w:tc>
      </w:tr>
      <w:tr>
        <w:tc>
          <w:tcPr>
            <w:tcW w:w="567" w:type="dxa"/>
          </w:tcPr>
          <w:p>
            <w:pPr>
              <w:pStyle w:val="0"/>
              <w:jc w:val="both"/>
            </w:pPr>
            <w:r>
              <w:rPr>
                <w:sz w:val="20"/>
              </w:rPr>
              <w:t xml:space="preserve">8.1.</w:t>
            </w:r>
          </w:p>
        </w:tc>
        <w:tc>
          <w:tcPr>
            <w:tcW w:w="3969" w:type="dxa"/>
          </w:tcPr>
          <w:p>
            <w:pPr>
              <w:pStyle w:val="0"/>
              <w:jc w:val="both"/>
            </w:pPr>
            <w:r>
              <w:rPr>
                <w:sz w:val="20"/>
              </w:rPr>
              <w:t xml:space="preserve">Количество людей, погибших на территории Ивановской области в результате чрезвычайных ситуаций регионального, межмуниципального и муниципального характера, вследствие допущенных нарушений обязательных требований, на 100 тыс. населения (чел.)</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r>
      <w:tr>
        <w:tc>
          <w:tcPr>
            <w:tcW w:w="567" w:type="dxa"/>
          </w:tcPr>
          <w:p>
            <w:pPr>
              <w:pStyle w:val="0"/>
              <w:jc w:val="both"/>
            </w:pPr>
            <w:r>
              <w:rPr>
                <w:sz w:val="20"/>
              </w:rPr>
              <w:t xml:space="preserve">8.2.</w:t>
            </w:r>
          </w:p>
        </w:tc>
        <w:tc>
          <w:tcPr>
            <w:tcW w:w="3969" w:type="dxa"/>
          </w:tcPr>
          <w:p>
            <w:pPr>
              <w:pStyle w:val="0"/>
              <w:jc w:val="both"/>
            </w:pPr>
            <w:r>
              <w:rPr>
                <w:sz w:val="20"/>
              </w:rPr>
              <w:t xml:space="preserve">Количество людей, получивших вред здоровью в результате чрезвычайных ситуаций регионального, межмуниципального и муниципального характера, вследствие допущенных нарушений обязательных требований, на 100 тыс. населения (чел.)</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c>
          <w:tcPr>
            <w:tcW w:w="1134" w:type="dxa"/>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Абзацы первый - седьмой утратили силу. - </w:t>
      </w:r>
      <w:hyperlink w:history="0" r:id="rId39" w:tooltip="Постановление Правительства Ивановской области от 31.03.2022 N 136-п &quot;Об утверждении перечня индикативных показателей видов регионального государственного контроля (надзора), о внесении изменений в некоторые постановления Правительства Ивановской области и признании утратившими силу некоторых постановлений Правительства Ивановской области&quot; {КонсультантПлюс}">
        <w:r>
          <w:rPr>
            <w:sz w:val="20"/>
            <w:color w:val="0000ff"/>
          </w:rPr>
          <w:t xml:space="preserve">Постановление</w:t>
        </w:r>
      </w:hyperlink>
      <w:r>
        <w:rPr>
          <w:sz w:val="20"/>
        </w:rPr>
        <w:t xml:space="preserve"> Правительства Ивановской области от 31.03.2022 N 136-п.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Ивановской области от 29.09.2021 N 452-п</w:t>
            <w:br/>
            <w:t>(ред. от 18.08.2023)</w:t>
            <w:br/>
            <w:t>"Об утверждении Положения о 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4A68558A8FD10E6E491CD0B6871DDA3FC6B6562C7F4706EF50FF517F7BAD7AE1AF32B11EA29284E3E6F5AA10CD706052BBE50978F45831F572F3073U3M7H" TargetMode = "External"/>
	<Relationship Id="rId8" Type="http://schemas.openxmlformats.org/officeDocument/2006/relationships/hyperlink" Target="consultantplus://offline/ref=D4A68558A8FD10E6E491CD0B6871DDA3FC6B6562C7F5756BF70EF517F7BAD7AE1AF32B11EA29284E3E6F5AA102D706052BBE50978F45831F572F3073U3M7H" TargetMode = "External"/>
	<Relationship Id="rId9" Type="http://schemas.openxmlformats.org/officeDocument/2006/relationships/hyperlink" Target="consultantplus://offline/ref=D4A68558A8FD10E6E491CD0B6871DDA3FC6B6562C7F57F6DF708F517F7BAD7AE1AF32B11EA29284E3E6F5AA00FD706052BBE50978F45831F572F3073U3M7H" TargetMode = "External"/>
	<Relationship Id="rId10" Type="http://schemas.openxmlformats.org/officeDocument/2006/relationships/hyperlink" Target="consultantplus://offline/ref=D4A68558A8FD10E6E491D3067E1D81ACFC643F68C2FA7D39AD5DF340A8EAD1FB5AB32D47AA6B2E1B6F2B0FAD08DC4C556EF55F958DU5M8H" TargetMode = "External"/>
	<Relationship Id="rId11" Type="http://schemas.openxmlformats.org/officeDocument/2006/relationships/hyperlink" Target="consultantplus://offline/ref=D4A68558A8FD10E6E491D3067E1D81ACFC663B6FC4FA7D39AD5DF340A8EAD1FB5AB32D44A96D254739640EF14E895F566FF55C949159821CU4MAH" TargetMode = "External"/>
	<Relationship Id="rId12" Type="http://schemas.openxmlformats.org/officeDocument/2006/relationships/hyperlink" Target="consultantplus://offline/ref=D4A68558A8FD10E6E491CD0B6871DDA3FC6B6562C7F7726BF80BF517F7BAD7AE1AF32B11F82970423C6F44A10BC250546DUEM8H" TargetMode = "External"/>
	<Relationship Id="rId13" Type="http://schemas.openxmlformats.org/officeDocument/2006/relationships/hyperlink" Target="consultantplus://offline/ref=D4A68558A8FD10E6E491CD0B6871DDA3FC6B6562C7F17F66F501F517F7BAD7AE1AF32B11F82970423C6F44A10BC250546DUEM8H" TargetMode = "External"/>
	<Relationship Id="rId14" Type="http://schemas.openxmlformats.org/officeDocument/2006/relationships/hyperlink" Target="consultantplus://offline/ref=D4A68558A8FD10E6E491CD0B6871DDA3FC6B6562C7F7726BF10EF517F7BAD7AE1AF32B11EA29284E3E6F5AA00CD706052BBE50978F45831F572F3073U3M7H" TargetMode = "External"/>
	<Relationship Id="rId15" Type="http://schemas.openxmlformats.org/officeDocument/2006/relationships/hyperlink" Target="consultantplus://offline/ref=D4A68558A8FD10E6E491CD0B6871DDA3FC6B6562C7F4706EF50FF517F7BAD7AE1AF32B11EA29284E3E6F5AA10DD706052BBE50978F45831F572F3073U3M7H" TargetMode = "External"/>
	<Relationship Id="rId16" Type="http://schemas.openxmlformats.org/officeDocument/2006/relationships/hyperlink" Target="consultantplus://offline/ref=D4A68558A8FD10E6E491CD0B6871DDA3FC6B6562C7F5756BF70EF517F7BAD7AE1AF32B11EA29284E3E6F5AA103D706052BBE50978F45831F572F3073U3M7H" TargetMode = "External"/>
	<Relationship Id="rId17" Type="http://schemas.openxmlformats.org/officeDocument/2006/relationships/hyperlink" Target="consultantplus://offline/ref=D4A68558A8FD10E6E491CD0B6871DDA3FC6B6562C7F57F6DF708F517F7BAD7AE1AF32B11EA29284E3E6F5AA00FD706052BBE50978F45831F572F3073U3M7H" TargetMode = "External"/>
	<Relationship Id="rId18" Type="http://schemas.openxmlformats.org/officeDocument/2006/relationships/hyperlink" Target="consultantplus://offline/ref=D4A68558A8FD10E6E491CD0B6871DDA3FC6B6562C7F5756BF70EF517F7BAD7AE1AF32B11EA29284E3E6F5AA20AD706052BBE50978F45831F572F3073U3M7H" TargetMode = "External"/>
	<Relationship Id="rId19" Type="http://schemas.openxmlformats.org/officeDocument/2006/relationships/hyperlink" Target="consultantplus://offline/ref=D4A68558A8FD10E6E491CD0B6871DDA3FC6B6562C7F5756BF70EF517F7BAD7AE1AF32B11EA29284E3E6F5AA20BD706052BBE50978F45831F572F3073U3M7H" TargetMode = "External"/>
	<Relationship Id="rId20" Type="http://schemas.openxmlformats.org/officeDocument/2006/relationships/hyperlink" Target="consultantplus://offline/ref=D4A68558A8FD10E6E491D3067E1D81ACFC643F68C2FA7D39AD5DF340A8EAD1FB48B37548AB6D3B4E3F7158A008UDMFH" TargetMode = "External"/>
	<Relationship Id="rId21" Type="http://schemas.openxmlformats.org/officeDocument/2006/relationships/hyperlink" Target="consultantplus://offline/ref=D4A68558A8FD10E6E491D3067E1D81ACFC663B6FC4FA7D39AD5DF340A8EAD1FB5AB32D44A96D264E3B640EF14E895F566FF55C949159821CU4MAH" TargetMode = "External"/>
	<Relationship Id="rId22" Type="http://schemas.openxmlformats.org/officeDocument/2006/relationships/hyperlink" Target="consultantplus://offline/ref=D4A68558A8FD10E6E491D3067E1D81ACFC643F68C2FA7D39AD5DF340A8EAD1FB48B37548AB6D3B4E3F7158A008UDMFH" TargetMode = "External"/>
	<Relationship Id="rId23" Type="http://schemas.openxmlformats.org/officeDocument/2006/relationships/hyperlink" Target="consultantplus://offline/ref=D4A68558A8FD10E6E491D3067E1D81ACFC663B6FC4FA7D39AD5DF340A8EAD1FB5AB32D44A96D244836640EF14E895F566FF55C949159821CU4MAH" TargetMode = "External"/>
	<Relationship Id="rId24" Type="http://schemas.openxmlformats.org/officeDocument/2006/relationships/hyperlink" Target="consultantplus://offline/ref=D4A68558A8FD10E6E491D3067E1D81ACFC653367C0F37D39AD5DF340A8EAD1FB48B37548AB6D3B4E3F7158A008UDMFH" TargetMode = "External"/>
	<Relationship Id="rId25" Type="http://schemas.openxmlformats.org/officeDocument/2006/relationships/hyperlink" Target="consultantplus://offline/ref=B20C42D08ABD3803AA67B4663575CFB35180E8BC942D1245F00B43990E705348D2D9291D8F54EF1A0A4A00DC963336E588051AD8027F7447V5M0H" TargetMode = "External"/>
	<Relationship Id="rId26" Type="http://schemas.openxmlformats.org/officeDocument/2006/relationships/hyperlink" Target="consultantplus://offline/ref=B20C42D08ABD3803AA67B4663575CFB35180E8BC942D1245F00B43990E705348D2D9291D8F54E813084A00DC963336E588051AD8027F7447V5M0H" TargetMode = "External"/>
	<Relationship Id="rId27" Type="http://schemas.openxmlformats.org/officeDocument/2006/relationships/hyperlink" Target="consultantplus://offline/ref=B20C42D08ABD3803AA67AA6B231993BC518DB6B197221A17AA5845CE5120551D92992F48CC10E0130A41548FD16D6FB6CC4E16DB1C6375444D715604V0M5H" TargetMode = "External"/>
	<Relationship Id="rId28" Type="http://schemas.openxmlformats.org/officeDocument/2006/relationships/hyperlink" Target="consultantplus://offline/ref=B20C42D08ABD3803AA67AA6B231993BC518DB6B197221A17AA5845CE5120551D92992F48CC10E0130A41548FD16D6FB6CC4E16DB1C6375444D715604V0M5H" TargetMode = "External"/>
	<Relationship Id="rId29" Type="http://schemas.openxmlformats.org/officeDocument/2006/relationships/hyperlink" Target="consultantplus://offline/ref=B20C42D08ABD3803AA67AA6B231993BC518DB6B197221A17AA5845CE5120551D92992F48CC10E0130A41548FD66D6FB6CC4E16DB1C6375444D715604V0M5H" TargetMode = "External"/>
	<Relationship Id="rId30" Type="http://schemas.openxmlformats.org/officeDocument/2006/relationships/hyperlink" Target="consultantplus://offline/ref=B20C42D08ABD3803AA67AA6B231993BC518DB6B197221A17AA5845CE5120551D92992F48CC10E0130A41548FD66D6FB6CC4E16DB1C6375444D715604V0M5H" TargetMode = "External"/>
	<Relationship Id="rId31" Type="http://schemas.openxmlformats.org/officeDocument/2006/relationships/hyperlink" Target="consultantplus://offline/ref=B20C42D08ABD3803AA67B4663575CFB35183ECBD96261245F00B43990E705348C0D971118D54F3130B5F568DD0V6M5H" TargetMode = "External"/>
	<Relationship Id="rId32" Type="http://schemas.openxmlformats.org/officeDocument/2006/relationships/hyperlink" Target="consultantplus://offline/ref=B20C42D08ABD3803AA67AA6B231993BC518DB6B197221A17AA5845CE5120551D92992F48CC10E0130A41548FD16D6FB6CC4E16DB1C6375444D715604V0M5H" TargetMode = "External"/>
	<Relationship Id="rId33" Type="http://schemas.openxmlformats.org/officeDocument/2006/relationships/hyperlink" Target="consultantplus://offline/ref=B20C42D08ABD3803AA67B4663575CFB35180E8BC942D1245F00B43990E705348D2D9291D8F54EB160C4A00DC963336E588051AD8027F7447V5M0H" TargetMode = "External"/>
	<Relationship Id="rId34" Type="http://schemas.openxmlformats.org/officeDocument/2006/relationships/hyperlink" Target="consultantplus://offline/ref=B20C42D08ABD3803AA67B4663575CFB35180E8BC942D1245F00B43990E705348C0D971118D54F3130B5F568DD0V6M5H" TargetMode = "External"/>
	<Relationship Id="rId35" Type="http://schemas.openxmlformats.org/officeDocument/2006/relationships/hyperlink" Target="consultantplus://offline/ref=B20C42D08ABD3803AA67B4663575CFB35180E8BC942D1245F00B43990E705348D2D9291D8F54E910024A00DC963336E588051AD8027F7447V5M0H" TargetMode = "External"/>
	<Relationship Id="rId36" Type="http://schemas.openxmlformats.org/officeDocument/2006/relationships/hyperlink" Target="consultantplus://offline/ref=B20C42D08ABD3803AA67B4663575CFB35180E8BC942D1245F00B43990E705348D2D9291D8F54E914024A00DC963336E588051AD8027F7447V5M0H" TargetMode = "External"/>
	<Relationship Id="rId37" Type="http://schemas.openxmlformats.org/officeDocument/2006/relationships/hyperlink" Target="consultantplus://offline/ref=B20C42D08ABD3803AA67AA6B231993BC518DB6B197221011AA5E45CE5120551D92992F48CC10E0130A41548DD76D6FB6CC4E16DB1C6375444D715604V0M5H" TargetMode = "External"/>
	<Relationship Id="rId38" Type="http://schemas.openxmlformats.org/officeDocument/2006/relationships/hyperlink" Target="consultantplus://offline/ref=B20C42D08ABD3803AA67AA6B231993BC518DB6B197231F12A85945CE5120551D92992F48CC10E0130A41548CDA6D6FB6CC4E16DB1C6375444D715604V0M5H" TargetMode = "External"/>
	<Relationship Id="rId39" Type="http://schemas.openxmlformats.org/officeDocument/2006/relationships/hyperlink" Target="consultantplus://offline/ref=B20C42D08ABD3803AA67AA6B231993BC518DB6B197231F12A85945CE5120551D92992F48CC10E0130A41548CDB6D6FB6CC4E16DB1C6375444D715604V0M5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Ивановской области от 29.09.2021 N 452-п
(ред. от 18.08.2023)
"Об утверждении Положения о региональном государственном надзоре в области защиты населения и территорий Ивановской области от чрезвычайных ситуаций и признании утратившими силу некоторых постановлений Правительства Ивановской области"</dc:title>
  <dcterms:created xsi:type="dcterms:W3CDTF">2023-11-20T07:12:16Z</dcterms:created>
</cp:coreProperties>
</file>